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B92AC" w14:textId="77777777" w:rsidR="00D50542" w:rsidRDefault="00103F4B">
      <w:pPr>
        <w:rPr>
          <w:rFonts w:ascii="Helvetica Neue" w:eastAsia="Helvetica Neue" w:hAnsi="Helvetica Neue" w:cs="Helvetica Neue"/>
          <w:b/>
          <w:color w:val="FF9900"/>
          <w:sz w:val="26"/>
          <w:szCs w:val="26"/>
        </w:rPr>
      </w:pPr>
      <w:bookmarkStart w:id="0" w:name="_gjdgxs" w:colFirst="0" w:colLast="0"/>
      <w:bookmarkStart w:id="1" w:name="_GoBack"/>
      <w:bookmarkEnd w:id="0"/>
      <w:bookmarkEnd w:id="1"/>
      <w:r>
        <w:rPr>
          <w:rFonts w:ascii="Helvetica Neue" w:eastAsia="Helvetica Neue" w:hAnsi="Helvetica Neue" w:cs="Helvetica Neue"/>
          <w:b/>
          <w:color w:val="FF9900"/>
          <w:sz w:val="26"/>
          <w:szCs w:val="26"/>
        </w:rPr>
        <w:t xml:space="preserve">TOOL: Modeling SEL for Students </w:t>
      </w:r>
    </w:p>
    <w:p w14:paraId="3546C84C" w14:textId="77777777" w:rsidR="00D50542" w:rsidRDefault="00D50542">
      <w:pPr>
        <w:spacing w:line="240" w:lineRule="auto"/>
        <w:ind w:right="360"/>
        <w:rPr>
          <w:rFonts w:ascii="Helvetica Neue" w:eastAsia="Helvetica Neue" w:hAnsi="Helvetica Neue" w:cs="Helvetica Neue"/>
          <w:sz w:val="20"/>
          <w:szCs w:val="20"/>
        </w:rPr>
      </w:pPr>
    </w:p>
    <w:p w14:paraId="73C47FF1" w14:textId="29F5438B" w:rsidR="00956215" w:rsidRDefault="00103F4B">
      <w:p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Modeling SEL offers students positive examples of how to navigate stress and frustration and maintain healthy relationships while simultaneously influencing the learning climate. </w:t>
      </w:r>
      <w:r w:rsidR="00956215">
        <w:rPr>
          <w:rFonts w:ascii="Helvetica Neue" w:eastAsia="Helvetica Neue" w:hAnsi="Helvetica Neue" w:cs="Helvetica Neue"/>
          <w:sz w:val="20"/>
          <w:szCs w:val="20"/>
        </w:rPr>
        <w:t xml:space="preserve">You can engage staff in this activity to reflect on how you will intentionally model SEL as part of schoolwide implementation.  </w:t>
      </w:r>
    </w:p>
    <w:p w14:paraId="622BD762" w14:textId="46F2C170" w:rsidR="00956215" w:rsidRDefault="00956215">
      <w:pPr>
        <w:spacing w:line="240" w:lineRule="auto"/>
        <w:ind w:right="360"/>
        <w:rPr>
          <w:rFonts w:ascii="Helvetica Neue" w:eastAsia="Helvetica Neue" w:hAnsi="Helvetica Neue" w:cs="Helvetica Neue"/>
          <w:sz w:val="20"/>
          <w:szCs w:val="20"/>
        </w:rPr>
      </w:pPr>
    </w:p>
    <w:p w14:paraId="69F3C2AC" w14:textId="47802A48" w:rsidR="00956215" w:rsidRDefault="00956215">
      <w:p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color w:val="808080"/>
          <w:sz w:val="20"/>
          <w:szCs w:val="20"/>
        </w:rPr>
        <w:t xml:space="preserve">Collaborating closely with out-of-school time partners?  See the </w:t>
      </w:r>
      <w:hyperlink r:id="rId7">
        <w:r>
          <w:rPr>
            <w:rFonts w:ascii="Helvetica Neue" w:eastAsia="Helvetica Neue" w:hAnsi="Helvetica Neue" w:cs="Helvetica Neue"/>
            <w:color w:val="808080"/>
            <w:sz w:val="20"/>
            <w:szCs w:val="20"/>
            <w:u w:val="single"/>
          </w:rPr>
          <w:t>OST-enhanced version of this tool</w:t>
        </w:r>
      </w:hyperlink>
      <w:r>
        <w:rPr>
          <w:rFonts w:ascii="Helvetica Neue" w:eastAsia="Helvetica Neue" w:hAnsi="Helvetica Neue" w:cs="Helvetica Neue"/>
          <w:color w:val="808080"/>
          <w:sz w:val="20"/>
          <w:szCs w:val="20"/>
        </w:rPr>
        <w:t>. (</w:t>
      </w:r>
      <w:hyperlink r:id="rId8">
        <w:r>
          <w:rPr>
            <w:rFonts w:ascii="Helvetica Neue" w:eastAsia="Helvetica Neue" w:hAnsi="Helvetica Neue" w:cs="Helvetica Neue"/>
            <w:color w:val="0563C1"/>
            <w:sz w:val="20"/>
            <w:szCs w:val="20"/>
            <w:u w:val="single"/>
          </w:rPr>
          <w:t>http://bit.ly/2VYpMGE</w:t>
        </w:r>
      </w:hyperlink>
      <w:r>
        <w:rPr>
          <w:rFonts w:ascii="Helvetica Neue" w:eastAsia="Helvetica Neue" w:hAnsi="Helvetica Neue" w:cs="Helvetica Neue"/>
          <w:color w:val="808080"/>
          <w:sz w:val="20"/>
          <w:szCs w:val="20"/>
        </w:rPr>
        <w:t>)</w:t>
      </w:r>
    </w:p>
    <w:p w14:paraId="32F1064E" w14:textId="2526526A" w:rsidR="00956215" w:rsidRDefault="00956215">
      <w:pPr>
        <w:spacing w:line="240" w:lineRule="auto"/>
        <w:ind w:right="360"/>
        <w:rPr>
          <w:rFonts w:ascii="Helvetica Neue" w:eastAsia="Helvetica Neue" w:hAnsi="Helvetica Neue" w:cs="Helvetica Neue"/>
          <w:sz w:val="20"/>
          <w:szCs w:val="20"/>
        </w:rPr>
      </w:pPr>
    </w:p>
    <w:p w14:paraId="56C8F2EA" w14:textId="1BE412EB" w:rsidR="00956215" w:rsidRDefault="00956215" w:rsidP="00956215">
      <w:p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This activity should be used after staff have had an opportunity to engage in </w:t>
      </w:r>
      <w:hyperlink r:id="rId9" w:history="1">
        <w:r w:rsidRPr="00956215">
          <w:rPr>
            <w:rStyle w:val="Hyperlink"/>
            <w:rFonts w:ascii="Helvetica Neue" w:eastAsia="Helvetica Neue" w:hAnsi="Helvetica Neue" w:cs="Helvetica Neue"/>
            <w:sz w:val="20"/>
            <w:szCs w:val="20"/>
          </w:rPr>
          <w:t>foundational learning on SEL</w:t>
        </w:r>
      </w:hyperlink>
      <w:r>
        <w:rPr>
          <w:rFonts w:ascii="Helvetica Neue" w:eastAsia="Helvetica Neue" w:hAnsi="Helvetica Neue" w:cs="Helvetica Neue"/>
          <w:sz w:val="20"/>
          <w:szCs w:val="20"/>
        </w:rPr>
        <w:t xml:space="preserve">. This activity may also be combined with a process for developing </w:t>
      </w:r>
      <w:hyperlink r:id="rId10" w:history="1">
        <w:r w:rsidRPr="00956215">
          <w:rPr>
            <w:rStyle w:val="Hyperlink"/>
            <w:rFonts w:ascii="Helvetica Neue" w:eastAsia="Helvetica Neue" w:hAnsi="Helvetica Neue" w:cs="Helvetica Neue"/>
            <w:sz w:val="20"/>
            <w:szCs w:val="20"/>
          </w:rPr>
          <w:t>Shared Staff Agreements</w:t>
        </w:r>
      </w:hyperlink>
      <w:r>
        <w:rPr>
          <w:rFonts w:ascii="Helvetica Neue" w:eastAsia="Helvetica Neue" w:hAnsi="Helvetica Neue" w:cs="Helvetica Neue"/>
          <w:sz w:val="20"/>
          <w:szCs w:val="20"/>
        </w:rPr>
        <w:t xml:space="preserve">, or for engaging staff in </w:t>
      </w:r>
      <w:hyperlink r:id="rId11" w:history="1">
        <w:r w:rsidRPr="00956215">
          <w:rPr>
            <w:rStyle w:val="Hyperlink"/>
            <w:rFonts w:ascii="Helvetica Neue" w:eastAsia="Helvetica Neue" w:hAnsi="Helvetica Neue" w:cs="Helvetica Neue"/>
            <w:sz w:val="20"/>
            <w:szCs w:val="20"/>
          </w:rPr>
          <w:t>Reflecting on Personal SEL Skills</w:t>
        </w:r>
      </w:hyperlink>
      <w:r>
        <w:rPr>
          <w:rFonts w:ascii="Helvetica Neue" w:eastAsia="Helvetica Neue" w:hAnsi="Helvetica Neue" w:cs="Helvetica Neue"/>
          <w:sz w:val="20"/>
          <w:szCs w:val="20"/>
        </w:rPr>
        <w:t>.</w:t>
      </w:r>
      <w:r w:rsidR="00B50757">
        <w:rPr>
          <w:rFonts w:ascii="Helvetica Neue" w:eastAsia="Helvetica Neue" w:hAnsi="Helvetica Neue" w:cs="Helvetica Neue"/>
          <w:sz w:val="20"/>
          <w:szCs w:val="20"/>
        </w:rPr>
        <w:t xml:space="preserve"> While this activity is targeted around modeling SEL for students, it can be adapted or expanded to include considerations for how staff will model SEL in their interactions with other staff, families, community partners, etc.</w:t>
      </w:r>
    </w:p>
    <w:p w14:paraId="4A34630E" w14:textId="77777777" w:rsidR="00956215" w:rsidRDefault="00956215">
      <w:pPr>
        <w:spacing w:line="240" w:lineRule="auto"/>
        <w:ind w:right="360"/>
        <w:rPr>
          <w:rFonts w:ascii="Helvetica Neue" w:eastAsia="Helvetica Neue" w:hAnsi="Helvetica Neue" w:cs="Helvetica Neue"/>
          <w:sz w:val="20"/>
          <w:szCs w:val="20"/>
        </w:rPr>
      </w:pPr>
    </w:p>
    <w:p w14:paraId="599443EE" w14:textId="7B0CAA65" w:rsidR="00956215" w:rsidRDefault="00956215">
      <w:p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i/>
          <w:sz w:val="20"/>
          <w:szCs w:val="20"/>
        </w:rPr>
        <w:t xml:space="preserve">Time: </w:t>
      </w:r>
      <w:r>
        <w:rPr>
          <w:rFonts w:ascii="Helvetica Neue" w:eastAsia="Helvetica Neue" w:hAnsi="Helvetica Neue" w:cs="Helvetica Neue"/>
          <w:sz w:val="20"/>
          <w:szCs w:val="20"/>
        </w:rPr>
        <w:t>45 minutes</w:t>
      </w:r>
    </w:p>
    <w:p w14:paraId="2FF1E44C" w14:textId="77777777" w:rsidR="00956215" w:rsidRPr="00956215" w:rsidRDefault="00956215">
      <w:pPr>
        <w:spacing w:line="240" w:lineRule="auto"/>
        <w:ind w:right="360"/>
        <w:rPr>
          <w:rFonts w:ascii="Helvetica Neue" w:eastAsia="Helvetica Neue" w:hAnsi="Helvetica Neue" w:cs="Helvetica Neue"/>
          <w:sz w:val="20"/>
          <w:szCs w:val="20"/>
        </w:rPr>
      </w:pPr>
    </w:p>
    <w:p w14:paraId="00621C54" w14:textId="08722A66" w:rsidR="00956215" w:rsidRDefault="00956215">
      <w:pPr>
        <w:spacing w:line="240" w:lineRule="auto"/>
        <w:ind w:right="360"/>
        <w:rPr>
          <w:rFonts w:ascii="Helvetica Neue" w:eastAsia="Helvetica Neue" w:hAnsi="Helvetica Neue" w:cs="Helvetica Neue"/>
          <w:sz w:val="20"/>
          <w:szCs w:val="20"/>
        </w:rPr>
      </w:pPr>
      <w:r w:rsidRPr="00956215">
        <w:rPr>
          <w:rFonts w:ascii="Helvetica Neue" w:eastAsia="Helvetica Neue" w:hAnsi="Helvetica Neue" w:cs="Helvetica Neue"/>
          <w:i/>
          <w:sz w:val="20"/>
          <w:szCs w:val="20"/>
        </w:rPr>
        <w:t>Materials</w:t>
      </w:r>
      <w:r>
        <w:rPr>
          <w:rFonts w:ascii="Helvetica Neue" w:eastAsia="Helvetica Neue" w:hAnsi="Helvetica Neue" w:cs="Helvetica Neue"/>
          <w:i/>
          <w:sz w:val="20"/>
          <w:szCs w:val="20"/>
        </w:rPr>
        <w:t xml:space="preserve"> and preparation</w:t>
      </w:r>
      <w:r w:rsidRPr="00956215">
        <w:rPr>
          <w:rFonts w:ascii="Helvetica Neue" w:eastAsia="Helvetica Neue" w:hAnsi="Helvetica Neue" w:cs="Helvetica Neue"/>
          <w:sz w:val="20"/>
          <w:szCs w:val="20"/>
        </w:rPr>
        <w:t xml:space="preserve">: Poster/chart paper, markers, </w:t>
      </w:r>
      <w:r>
        <w:rPr>
          <w:rFonts w:ascii="Helvetica Neue" w:eastAsia="Helvetica Neue" w:hAnsi="Helvetica Neue" w:cs="Helvetica Neue"/>
          <w:sz w:val="20"/>
          <w:szCs w:val="20"/>
        </w:rPr>
        <w:t>and h</w:t>
      </w:r>
      <w:r w:rsidRPr="00956215">
        <w:rPr>
          <w:rFonts w:ascii="Helvetica Neue" w:eastAsia="Helvetica Neue" w:hAnsi="Helvetica Neue" w:cs="Helvetica Neue"/>
          <w:sz w:val="20"/>
          <w:szCs w:val="20"/>
        </w:rPr>
        <w:t xml:space="preserve">andout: Social and Emotional Competencies (Download at: </w:t>
      </w:r>
      <w:hyperlink r:id="rId12" w:history="1">
        <w:r w:rsidRPr="00956215">
          <w:rPr>
            <w:rStyle w:val="Hyperlink"/>
            <w:rFonts w:ascii="Helvetica Neue" w:eastAsia="Helvetica Neue" w:hAnsi="Helvetica Neue" w:cs="Helvetica Neue"/>
            <w:sz w:val="20"/>
            <w:szCs w:val="20"/>
          </w:rPr>
          <w:t>https://casel.org/wp-content/uploads/2017/01/Competencies.pdf</w:t>
        </w:r>
      </w:hyperlink>
      <w:r w:rsidRPr="00956215">
        <w:rPr>
          <w:rFonts w:ascii="Helvetica Neue" w:eastAsia="Helvetica Neue" w:hAnsi="Helvetica Neue" w:cs="Helvetica Neue"/>
          <w:sz w:val="20"/>
          <w:szCs w:val="20"/>
        </w:rPr>
        <w:t>)</w:t>
      </w:r>
      <w:r>
        <w:rPr>
          <w:rFonts w:ascii="Helvetica Neue" w:eastAsia="Helvetica Neue" w:hAnsi="Helvetica Neue" w:cs="Helvetica Neue"/>
          <w:sz w:val="20"/>
          <w:szCs w:val="20"/>
        </w:rPr>
        <w:t>. Write each of the five social and emotional competencies on large poster paper and hang them up around the room.</w:t>
      </w:r>
    </w:p>
    <w:p w14:paraId="2D156001" w14:textId="2810C5FB" w:rsidR="00956215" w:rsidRDefault="00956215">
      <w:pPr>
        <w:spacing w:line="240" w:lineRule="auto"/>
        <w:ind w:right="360"/>
        <w:rPr>
          <w:rFonts w:ascii="Helvetica Neue" w:eastAsia="Helvetica Neue" w:hAnsi="Helvetica Neue" w:cs="Helvetica Neue"/>
          <w:sz w:val="20"/>
          <w:szCs w:val="20"/>
        </w:rPr>
      </w:pPr>
    </w:p>
    <w:p w14:paraId="1ACBD620" w14:textId="78CD72DF" w:rsidR="00956215" w:rsidRDefault="00956215" w:rsidP="00956215">
      <w:pPr>
        <w:pStyle w:val="ListParagraph"/>
        <w:numPr>
          <w:ilvl w:val="0"/>
          <w:numId w:val="6"/>
        </w:num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Welcome staff and ask them to reflect on the quote: </w:t>
      </w:r>
      <w:r w:rsidRPr="00956215">
        <w:rPr>
          <w:rFonts w:ascii="Helvetica Neue" w:eastAsia="Helvetica Neue" w:hAnsi="Helvetica Neue" w:cs="Helvetica Neue"/>
          <w:sz w:val="20"/>
          <w:szCs w:val="20"/>
        </w:rPr>
        <w:t>“Children have never been very good at listening to their elders, but they have never failed to imitate them</w:t>
      </w:r>
      <w:r>
        <w:rPr>
          <w:rFonts w:ascii="Helvetica Neue" w:eastAsia="Helvetica Neue" w:hAnsi="Helvetica Neue" w:cs="Helvetica Neue"/>
          <w:sz w:val="20"/>
          <w:szCs w:val="20"/>
        </w:rPr>
        <w:t xml:space="preserve"> (</w:t>
      </w:r>
      <w:r w:rsidRPr="00956215">
        <w:rPr>
          <w:rFonts w:ascii="Helvetica Neue" w:eastAsia="Helvetica Neue" w:hAnsi="Helvetica Neue" w:cs="Helvetica Neue"/>
          <w:sz w:val="20"/>
          <w:szCs w:val="20"/>
        </w:rPr>
        <w:t>James Baldwin in “Fifth Avenue, Uptown” published in Esquire, July 1960</w:t>
      </w:r>
      <w:r>
        <w:rPr>
          <w:rFonts w:ascii="Helvetica Neue" w:eastAsia="Helvetica Neue" w:hAnsi="Helvetica Neue" w:cs="Helvetica Neue"/>
          <w:sz w:val="20"/>
          <w:szCs w:val="20"/>
        </w:rPr>
        <w:t>).” Ask staff to find a partner and share what this quote means to them and how it relates to promoting students’ SEL.</w:t>
      </w:r>
    </w:p>
    <w:p w14:paraId="7F108AC4" w14:textId="77777777" w:rsidR="00956215" w:rsidRDefault="00956215" w:rsidP="00956215">
      <w:pPr>
        <w:pStyle w:val="ListParagraph"/>
        <w:spacing w:line="240" w:lineRule="auto"/>
        <w:ind w:right="360"/>
        <w:rPr>
          <w:rFonts w:ascii="Helvetica Neue" w:eastAsia="Helvetica Neue" w:hAnsi="Helvetica Neue" w:cs="Helvetica Neue"/>
          <w:sz w:val="20"/>
          <w:szCs w:val="20"/>
        </w:rPr>
      </w:pPr>
    </w:p>
    <w:p w14:paraId="00EAEA31" w14:textId="0200AE82" w:rsidR="00956215" w:rsidRDefault="00956215" w:rsidP="0098446A">
      <w:pPr>
        <w:pStyle w:val="ListParagraph"/>
        <w:numPr>
          <w:ilvl w:val="0"/>
          <w:numId w:val="6"/>
        </w:numPr>
        <w:spacing w:line="240" w:lineRule="auto"/>
        <w:ind w:right="360"/>
        <w:rPr>
          <w:rFonts w:ascii="Helvetica Neue" w:eastAsia="Helvetica Neue" w:hAnsi="Helvetica Neue" w:cs="Helvetica Neue"/>
          <w:sz w:val="20"/>
          <w:szCs w:val="20"/>
        </w:rPr>
      </w:pPr>
      <w:r w:rsidRPr="00956215">
        <w:rPr>
          <w:rFonts w:ascii="Helvetica Neue" w:eastAsia="Helvetica Neue" w:hAnsi="Helvetica Neue" w:cs="Helvetica Neue"/>
          <w:sz w:val="20"/>
          <w:szCs w:val="20"/>
        </w:rPr>
        <w:t xml:space="preserve">Review </w:t>
      </w:r>
      <w:r>
        <w:rPr>
          <w:rFonts w:ascii="Helvetica Neue" w:eastAsia="Helvetica Neue" w:hAnsi="Helvetica Neue" w:cs="Helvetica Neue"/>
          <w:sz w:val="20"/>
          <w:szCs w:val="20"/>
        </w:rPr>
        <w:t xml:space="preserve">each of </w:t>
      </w:r>
      <w:r w:rsidRPr="00956215">
        <w:rPr>
          <w:rFonts w:ascii="Helvetica Neue" w:eastAsia="Helvetica Neue" w:hAnsi="Helvetica Neue" w:cs="Helvetica Neue"/>
          <w:sz w:val="20"/>
          <w:szCs w:val="20"/>
        </w:rPr>
        <w:t xml:space="preserve">the </w:t>
      </w:r>
      <w:hyperlink r:id="rId13" w:history="1">
        <w:r w:rsidRPr="00956215">
          <w:rPr>
            <w:rStyle w:val="Hyperlink"/>
            <w:rFonts w:ascii="Helvetica Neue" w:eastAsia="Helvetica Neue" w:hAnsi="Helvetica Neue" w:cs="Helvetica Neue"/>
            <w:sz w:val="20"/>
            <w:szCs w:val="20"/>
          </w:rPr>
          <w:t>five core social and emotional competencies</w:t>
        </w:r>
      </w:hyperlink>
      <w:r>
        <w:rPr>
          <w:rFonts w:ascii="Helvetica Neue" w:eastAsia="Helvetica Neue" w:hAnsi="Helvetica Neue" w:cs="Helvetica Neue"/>
          <w:sz w:val="20"/>
          <w:szCs w:val="20"/>
        </w:rPr>
        <w:t xml:space="preserve"> and </w:t>
      </w:r>
      <w:hyperlink r:id="rId14" w:history="1">
        <w:r w:rsidRPr="00956215">
          <w:rPr>
            <w:rStyle w:val="Hyperlink"/>
            <w:rFonts w:ascii="Helvetica Neue" w:eastAsia="Helvetica Neue" w:hAnsi="Helvetica Neue" w:cs="Helvetica Neue"/>
            <w:sz w:val="20"/>
            <w:szCs w:val="20"/>
          </w:rPr>
          <w:t>how they connect to student outcomes and lifelong success</w:t>
        </w:r>
      </w:hyperlink>
      <w:r>
        <w:rPr>
          <w:rFonts w:ascii="Helvetica Neue" w:eastAsia="Helvetica Neue" w:hAnsi="Helvetica Neue" w:cs="Helvetica Neue"/>
          <w:sz w:val="20"/>
          <w:szCs w:val="20"/>
        </w:rPr>
        <w:t>. P</w:t>
      </w:r>
      <w:r w:rsidRPr="00956215">
        <w:rPr>
          <w:rFonts w:ascii="Helvetica Neue" w:eastAsia="Helvetica Neue" w:hAnsi="Helvetica Neue" w:cs="Helvetica Neue"/>
          <w:sz w:val="20"/>
          <w:szCs w:val="20"/>
        </w:rPr>
        <w:t>rompt staff to think about how students</w:t>
      </w:r>
      <w:r>
        <w:rPr>
          <w:rFonts w:ascii="Helvetica Neue" w:eastAsia="Helvetica Neue" w:hAnsi="Helvetica Neue" w:cs="Helvetica Neue"/>
          <w:sz w:val="20"/>
          <w:szCs w:val="20"/>
        </w:rPr>
        <w:t xml:space="preserve"> learn these competencies in many ways – through classroom lessons, through afterschool groups, and by</w:t>
      </w:r>
      <w:r w:rsidRPr="00956215">
        <w:rPr>
          <w:rFonts w:ascii="Helvetica Neue" w:eastAsia="Helvetica Neue" w:hAnsi="Helvetica Neue" w:cs="Helvetica Neue"/>
          <w:sz w:val="20"/>
          <w:szCs w:val="20"/>
        </w:rPr>
        <w:t xml:space="preserve"> “imitat</w:t>
      </w:r>
      <w:r>
        <w:rPr>
          <w:rFonts w:ascii="Helvetica Neue" w:eastAsia="Helvetica Neue" w:hAnsi="Helvetica Neue" w:cs="Helvetica Neue"/>
          <w:sz w:val="20"/>
          <w:szCs w:val="20"/>
        </w:rPr>
        <w:t>ing</w:t>
      </w:r>
      <w:r w:rsidRPr="00956215">
        <w:rPr>
          <w:rFonts w:ascii="Helvetica Neue" w:eastAsia="Helvetica Neue" w:hAnsi="Helvetica Neue" w:cs="Helvetica Neue"/>
          <w:sz w:val="20"/>
          <w:szCs w:val="20"/>
        </w:rPr>
        <w:t xml:space="preserve">” the way that adults model these competencies. Ask staff to do 1-minute free write to reflect on one way they demonstrated a social and emotional competency </w:t>
      </w:r>
      <w:r>
        <w:rPr>
          <w:rFonts w:ascii="Helvetica Neue" w:eastAsia="Helvetica Neue" w:hAnsi="Helvetica Neue" w:cs="Helvetica Neue"/>
          <w:sz w:val="20"/>
          <w:szCs w:val="20"/>
        </w:rPr>
        <w:t>when interacting with</w:t>
      </w:r>
      <w:r w:rsidRPr="00956215">
        <w:rPr>
          <w:rFonts w:ascii="Helvetica Neue" w:eastAsia="Helvetica Neue" w:hAnsi="Helvetica Neue" w:cs="Helvetica Neue"/>
          <w:sz w:val="20"/>
          <w:szCs w:val="20"/>
        </w:rPr>
        <w:t xml:space="preserve"> students in the previous week. </w:t>
      </w:r>
    </w:p>
    <w:p w14:paraId="1E10DB3A" w14:textId="77777777" w:rsidR="00956215" w:rsidRPr="00956215" w:rsidRDefault="00956215" w:rsidP="00956215">
      <w:pPr>
        <w:spacing w:line="240" w:lineRule="auto"/>
        <w:ind w:right="360"/>
        <w:rPr>
          <w:rFonts w:ascii="Helvetica Neue" w:eastAsia="Helvetica Neue" w:hAnsi="Helvetica Neue" w:cs="Helvetica Neue"/>
          <w:sz w:val="20"/>
          <w:szCs w:val="20"/>
        </w:rPr>
      </w:pPr>
    </w:p>
    <w:p w14:paraId="61664532" w14:textId="71BF5635" w:rsidR="00956215" w:rsidRDefault="00956215" w:rsidP="00956215">
      <w:pPr>
        <w:pStyle w:val="ListParagraph"/>
        <w:numPr>
          <w:ilvl w:val="0"/>
          <w:numId w:val="6"/>
        </w:num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Divide staff into five groups and assign each group to one of the SEL competency posters (i.e. “Self-Awareness,” “Self-Management”, “Social Awareness”, “Relationship Skills”, “Responsible Decision-Making”.) Give staff 5 minutes at their poster to collectively brainstorm how staff can model this competency in their interactions with students. As they brainstorm, a notetaker in each group should record their ideas on the poster paper. After five minutes, ask the group to move to the next poster, read what the previous group has written, then add on to the existing ideas. Rotate until each group has gone to every poster.</w:t>
      </w:r>
    </w:p>
    <w:p w14:paraId="2B7982C8" w14:textId="77777777" w:rsidR="00956215" w:rsidRPr="00956215" w:rsidRDefault="00956215" w:rsidP="00956215">
      <w:pPr>
        <w:pStyle w:val="ListParagraph"/>
        <w:rPr>
          <w:rFonts w:ascii="Helvetica Neue" w:eastAsia="Helvetica Neue" w:hAnsi="Helvetica Neue" w:cs="Helvetica Neue"/>
          <w:sz w:val="20"/>
          <w:szCs w:val="20"/>
        </w:rPr>
      </w:pPr>
    </w:p>
    <w:p w14:paraId="2F251305" w14:textId="1971A46B" w:rsidR="00956215" w:rsidRDefault="00956215" w:rsidP="000C3FF2">
      <w:pPr>
        <w:pStyle w:val="ListParagraph"/>
        <w:numPr>
          <w:ilvl w:val="0"/>
          <w:numId w:val="6"/>
        </w:numPr>
        <w:spacing w:line="240" w:lineRule="auto"/>
        <w:ind w:right="360"/>
        <w:rPr>
          <w:rFonts w:ascii="Helvetica Neue" w:eastAsia="Helvetica Neue" w:hAnsi="Helvetica Neue" w:cs="Helvetica Neue"/>
          <w:sz w:val="20"/>
          <w:szCs w:val="20"/>
        </w:rPr>
      </w:pPr>
      <w:r w:rsidRPr="00956215">
        <w:rPr>
          <w:rFonts w:ascii="Helvetica Neue" w:eastAsia="Helvetica Neue" w:hAnsi="Helvetica Neue" w:cs="Helvetica Neue"/>
          <w:sz w:val="20"/>
          <w:szCs w:val="20"/>
        </w:rPr>
        <w:t xml:space="preserve">Provide an opportunity for staff to do a “gallery walk” around all five posters. </w:t>
      </w:r>
    </w:p>
    <w:p w14:paraId="37BD52D2" w14:textId="77777777" w:rsidR="00956215" w:rsidRPr="00956215" w:rsidRDefault="00956215" w:rsidP="00956215">
      <w:pPr>
        <w:spacing w:line="240" w:lineRule="auto"/>
        <w:ind w:right="360"/>
        <w:rPr>
          <w:rFonts w:ascii="Helvetica Neue" w:eastAsia="Helvetica Neue" w:hAnsi="Helvetica Neue" w:cs="Helvetica Neue"/>
          <w:sz w:val="20"/>
          <w:szCs w:val="20"/>
        </w:rPr>
      </w:pPr>
    </w:p>
    <w:p w14:paraId="6F7E4E67" w14:textId="04AF3D35" w:rsidR="00956215" w:rsidRPr="00956215" w:rsidRDefault="00956215" w:rsidP="00956215">
      <w:pPr>
        <w:pStyle w:val="ListParagraph"/>
        <w:numPr>
          <w:ilvl w:val="0"/>
          <w:numId w:val="6"/>
        </w:num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 xml:space="preserve">After staff return to their seats, ask them to write on a post-it one </w:t>
      </w:r>
      <w:r w:rsidRPr="00956215">
        <w:rPr>
          <w:rFonts w:ascii="Helvetica Neue" w:eastAsia="Helvetica Neue" w:hAnsi="Helvetica Neue" w:cs="Helvetica Neue"/>
          <w:sz w:val="20"/>
          <w:szCs w:val="20"/>
        </w:rPr>
        <w:t xml:space="preserve">specific way they will model SEL in their interactions with students in the coming week. </w:t>
      </w:r>
      <w:r>
        <w:rPr>
          <w:rFonts w:ascii="Helvetica Neue" w:eastAsia="Helvetica Neue" w:hAnsi="Helvetica Neue" w:cs="Helvetica Neue"/>
          <w:sz w:val="20"/>
          <w:szCs w:val="20"/>
        </w:rPr>
        <w:t>Ask staff to share what they wrote in small groups, then close out the activity.</w:t>
      </w:r>
    </w:p>
    <w:p w14:paraId="5B92B369" w14:textId="77777777" w:rsidR="00956215" w:rsidRPr="00956215" w:rsidRDefault="00956215" w:rsidP="00956215">
      <w:pPr>
        <w:pStyle w:val="ListParagraph"/>
        <w:rPr>
          <w:rFonts w:ascii="Helvetica Neue" w:eastAsia="Helvetica Neue" w:hAnsi="Helvetica Neue" w:cs="Helvetica Neue"/>
          <w:sz w:val="20"/>
          <w:szCs w:val="20"/>
        </w:rPr>
      </w:pPr>
    </w:p>
    <w:p w14:paraId="116C150E" w14:textId="330FCA84" w:rsidR="00956215" w:rsidRPr="00956215" w:rsidRDefault="00956215" w:rsidP="00956215">
      <w:pPr>
        <w:pStyle w:val="ListParagraph"/>
        <w:numPr>
          <w:ilvl w:val="0"/>
          <w:numId w:val="6"/>
        </w:num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sz w:val="20"/>
          <w:szCs w:val="20"/>
        </w:rPr>
        <w:t>After this activity, your SEL team can synthesize and type up the ideas to create printed posters or one-pagers that can be distributed to all staff, used in team meetings, and/or hung in classrooms. You can use the template on p.2 to create this. Below the template, you’ll find additional examples of how staff might model each of the competencies.</w:t>
      </w:r>
    </w:p>
    <w:p w14:paraId="490BE1B8" w14:textId="77777777" w:rsidR="00956215" w:rsidRDefault="00956215">
      <w:pPr>
        <w:spacing w:line="240" w:lineRule="auto"/>
        <w:ind w:right="360"/>
        <w:rPr>
          <w:rFonts w:ascii="Helvetica Neue" w:eastAsia="Helvetica Neue" w:hAnsi="Helvetica Neue" w:cs="Helvetica Neue"/>
          <w:b/>
          <w:sz w:val="20"/>
          <w:szCs w:val="20"/>
        </w:rPr>
      </w:pPr>
    </w:p>
    <w:p w14:paraId="777CEE2C" w14:textId="77777777" w:rsidR="00956215" w:rsidRDefault="00956215">
      <w:pPr>
        <w:spacing w:line="240" w:lineRule="auto"/>
        <w:ind w:right="360"/>
        <w:rPr>
          <w:rFonts w:ascii="Helvetica Neue" w:eastAsia="Helvetica Neue" w:hAnsi="Helvetica Neue" w:cs="Helvetica Neue"/>
          <w:b/>
          <w:sz w:val="20"/>
          <w:szCs w:val="20"/>
        </w:rPr>
      </w:pPr>
    </w:p>
    <w:p w14:paraId="7A1BC756" w14:textId="77777777" w:rsidR="00956215" w:rsidRDefault="00956215">
      <w:pPr>
        <w:spacing w:line="240" w:lineRule="auto"/>
        <w:ind w:right="360"/>
        <w:rPr>
          <w:rFonts w:ascii="Helvetica Neue" w:eastAsia="Helvetica Neue" w:hAnsi="Helvetica Neue" w:cs="Helvetica Neue"/>
          <w:b/>
          <w:sz w:val="20"/>
          <w:szCs w:val="20"/>
        </w:rPr>
      </w:pPr>
    </w:p>
    <w:p w14:paraId="222EA86A" w14:textId="77777777" w:rsidR="00956215" w:rsidRDefault="00956215">
      <w:pPr>
        <w:spacing w:line="240" w:lineRule="auto"/>
        <w:ind w:right="360"/>
        <w:rPr>
          <w:rFonts w:ascii="Helvetica Neue" w:eastAsia="Helvetica Neue" w:hAnsi="Helvetica Neue" w:cs="Helvetica Neue"/>
          <w:b/>
          <w:sz w:val="20"/>
          <w:szCs w:val="20"/>
        </w:rPr>
      </w:pPr>
    </w:p>
    <w:p w14:paraId="53373FE6" w14:textId="77777777" w:rsidR="00956215" w:rsidRDefault="00956215">
      <w:pPr>
        <w:spacing w:line="240" w:lineRule="auto"/>
        <w:ind w:right="360"/>
        <w:rPr>
          <w:rFonts w:ascii="Helvetica Neue" w:eastAsia="Helvetica Neue" w:hAnsi="Helvetica Neue" w:cs="Helvetica Neue"/>
          <w:b/>
          <w:sz w:val="20"/>
          <w:szCs w:val="20"/>
        </w:rPr>
      </w:pPr>
    </w:p>
    <w:p w14:paraId="246EFEC2" w14:textId="77777777" w:rsidR="00956215" w:rsidRDefault="00956215">
      <w:pPr>
        <w:spacing w:line="240" w:lineRule="auto"/>
        <w:ind w:right="360"/>
        <w:rPr>
          <w:rFonts w:ascii="Helvetica Neue" w:eastAsia="Helvetica Neue" w:hAnsi="Helvetica Neue" w:cs="Helvetica Neue"/>
          <w:b/>
          <w:sz w:val="20"/>
          <w:szCs w:val="20"/>
        </w:rPr>
      </w:pPr>
    </w:p>
    <w:p w14:paraId="3F6931B9" w14:textId="77777777" w:rsidR="00956215" w:rsidRDefault="00956215">
      <w:pPr>
        <w:spacing w:line="240" w:lineRule="auto"/>
        <w:ind w:right="360"/>
        <w:rPr>
          <w:rFonts w:ascii="Helvetica Neue" w:eastAsia="Helvetica Neue" w:hAnsi="Helvetica Neue" w:cs="Helvetica Neue"/>
          <w:b/>
          <w:sz w:val="20"/>
          <w:szCs w:val="20"/>
        </w:rPr>
      </w:pPr>
    </w:p>
    <w:p w14:paraId="7D4361FB" w14:textId="77777777" w:rsidR="00956215" w:rsidRDefault="00956215">
      <w:pPr>
        <w:spacing w:line="240" w:lineRule="auto"/>
        <w:ind w:right="360"/>
        <w:rPr>
          <w:rFonts w:ascii="Helvetica Neue" w:eastAsia="Helvetica Neue" w:hAnsi="Helvetica Neue" w:cs="Helvetica Neue"/>
          <w:b/>
          <w:sz w:val="20"/>
          <w:szCs w:val="20"/>
        </w:rPr>
      </w:pPr>
    </w:p>
    <w:p w14:paraId="718C225E" w14:textId="541963D3" w:rsidR="00D50542" w:rsidRDefault="00956215">
      <w:pPr>
        <w:spacing w:line="240" w:lineRule="auto"/>
        <w:ind w:right="360"/>
        <w:rPr>
          <w:rFonts w:ascii="Helvetica Neue" w:eastAsia="Helvetica Neue" w:hAnsi="Helvetica Neue" w:cs="Helvetica Neue"/>
          <w:sz w:val="20"/>
          <w:szCs w:val="20"/>
        </w:rPr>
      </w:pPr>
      <w:r>
        <w:rPr>
          <w:rFonts w:ascii="Helvetica Neue" w:eastAsia="Helvetica Neue" w:hAnsi="Helvetica Neue" w:cs="Helvetica Neue"/>
          <w:b/>
          <w:sz w:val="20"/>
          <w:szCs w:val="20"/>
        </w:rPr>
        <w:t>Blank Template:</w:t>
      </w:r>
      <w:r w:rsidR="00103F4B">
        <w:rPr>
          <w:rFonts w:ascii="Helvetica Neue" w:eastAsia="Helvetica Neue" w:hAnsi="Helvetica Neue" w:cs="Helvetica Neue"/>
          <w:b/>
          <w:sz w:val="20"/>
          <w:szCs w:val="20"/>
        </w:rPr>
        <w:br/>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D50542" w14:paraId="0AACFB31" w14:textId="77777777">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280F5501" w14:textId="77777777" w:rsidR="00D50542" w:rsidRDefault="00103F4B">
            <w:pPr>
              <w:widowControl w:val="0"/>
              <w:spacing w:line="240" w:lineRule="auto"/>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6F3CCDB8" w14:textId="777DDB57" w:rsidR="00D50542" w:rsidRDefault="00956215">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How will we model this competency in our interactions with students?</w:t>
            </w:r>
          </w:p>
        </w:tc>
      </w:tr>
      <w:tr w:rsidR="00D50542" w14:paraId="66603EF1" w14:textId="77777777" w:rsidTr="00956215">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292D3748" w14:textId="77777777" w:rsidR="00D50542" w:rsidRDefault="00103F4B">
            <w:pPr>
              <w:widowControl w:val="0"/>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77B4990B" w14:textId="3E32272C" w:rsidR="00D50542" w:rsidRPr="00956215" w:rsidRDefault="00D50542" w:rsidP="00956215">
            <w:pPr>
              <w:numPr>
                <w:ilvl w:val="0"/>
                <w:numId w:val="4"/>
              </w:numPr>
              <w:spacing w:line="240" w:lineRule="auto"/>
              <w:rPr>
                <w:rFonts w:ascii="Helvetica Neue" w:eastAsia="Helvetica Neue" w:hAnsi="Helvetica Neue" w:cs="Helvetica Neue"/>
                <w:sz w:val="17"/>
                <w:szCs w:val="17"/>
              </w:rPr>
            </w:pPr>
          </w:p>
        </w:tc>
      </w:tr>
      <w:tr w:rsidR="00D50542" w14:paraId="5B85E5FB" w14:textId="77777777" w:rsidTr="00956215">
        <w:trPr>
          <w:trHeight w:val="133"/>
        </w:trPr>
        <w:tc>
          <w:tcPr>
            <w:tcW w:w="2880" w:type="dxa"/>
            <w:tcBorders>
              <w:top w:val="single" w:sz="4" w:space="0" w:color="FFFFFF"/>
              <w:left w:val="nil"/>
              <w:bottom w:val="single" w:sz="4" w:space="0" w:color="FFFFFF" w:themeColor="background1"/>
              <w:right w:val="single" w:sz="4" w:space="0" w:color="B7B7B7"/>
            </w:tcBorders>
            <w:shd w:val="clear" w:color="auto" w:fill="E4E2E2"/>
            <w:tcMar>
              <w:top w:w="100" w:type="dxa"/>
              <w:left w:w="100" w:type="dxa"/>
              <w:bottom w:w="100" w:type="dxa"/>
              <w:right w:w="100" w:type="dxa"/>
            </w:tcMar>
            <w:vAlign w:val="center"/>
          </w:tcPr>
          <w:p w14:paraId="155B9ED0" w14:textId="77777777" w:rsidR="00D50542" w:rsidRDefault="00103F4B">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5E0AB31A" w14:textId="4940715F" w:rsidR="00D50542" w:rsidRPr="00956215" w:rsidRDefault="00103F4B" w:rsidP="00956215">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 </w:t>
            </w:r>
          </w:p>
        </w:tc>
      </w:tr>
      <w:tr w:rsidR="00D50542" w14:paraId="40B91E0D" w14:textId="77777777" w:rsidTr="00956215">
        <w:tc>
          <w:tcPr>
            <w:tcW w:w="2880" w:type="dxa"/>
            <w:tcBorders>
              <w:top w:val="single" w:sz="4" w:space="0" w:color="FFFFFF" w:themeColor="background1"/>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AD4A4F4" w14:textId="77777777" w:rsidR="00D50542" w:rsidRDefault="00103F4B">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FE78A81" w14:textId="5D676F1B" w:rsidR="00D50542" w:rsidRDefault="00D50542">
            <w:pPr>
              <w:numPr>
                <w:ilvl w:val="0"/>
                <w:numId w:val="1"/>
              </w:numPr>
              <w:spacing w:line="240" w:lineRule="auto"/>
              <w:rPr>
                <w:rFonts w:ascii="Helvetica Neue" w:eastAsia="Helvetica Neue" w:hAnsi="Helvetica Neue" w:cs="Helvetica Neue"/>
                <w:sz w:val="17"/>
                <w:szCs w:val="17"/>
              </w:rPr>
            </w:pPr>
          </w:p>
        </w:tc>
      </w:tr>
      <w:tr w:rsidR="00D50542" w14:paraId="303B66B3" w14:textId="77777777" w:rsidTr="00956215">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18C2B27D" w14:textId="77777777" w:rsidR="00D50542" w:rsidRDefault="00103F4B">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2B7B320A" w14:textId="641E37BF" w:rsidR="00D50542" w:rsidRDefault="00D50542">
            <w:pPr>
              <w:numPr>
                <w:ilvl w:val="0"/>
                <w:numId w:val="5"/>
              </w:numPr>
              <w:spacing w:line="240" w:lineRule="auto"/>
              <w:rPr>
                <w:rFonts w:ascii="Helvetica Neue" w:eastAsia="Helvetica Neue" w:hAnsi="Helvetica Neue" w:cs="Helvetica Neue"/>
                <w:sz w:val="17"/>
                <w:szCs w:val="17"/>
              </w:rPr>
            </w:pPr>
          </w:p>
        </w:tc>
      </w:tr>
      <w:tr w:rsidR="00D50542" w14:paraId="5A7E43F4" w14:textId="77777777" w:rsidTr="00956215">
        <w:tc>
          <w:tcPr>
            <w:tcW w:w="2880" w:type="dxa"/>
            <w:tcBorders>
              <w:top w:val="nil"/>
              <w:left w:val="nil"/>
              <w:bottom w:val="nil"/>
              <w:right w:val="single" w:sz="4" w:space="0" w:color="B7B7B7"/>
            </w:tcBorders>
            <w:shd w:val="clear" w:color="auto" w:fill="E4E2E2"/>
            <w:tcMar>
              <w:top w:w="100" w:type="dxa"/>
              <w:left w:w="100" w:type="dxa"/>
              <w:bottom w:w="100" w:type="dxa"/>
              <w:right w:w="100" w:type="dxa"/>
            </w:tcMar>
            <w:vAlign w:val="center"/>
          </w:tcPr>
          <w:p w14:paraId="71DFBC4A" w14:textId="77777777" w:rsidR="00D50542" w:rsidRDefault="00103F4B">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232195D8" w14:textId="764D8B87" w:rsidR="00D50542" w:rsidRDefault="00103F4B">
            <w:pPr>
              <w:numPr>
                <w:ilvl w:val="0"/>
                <w:numId w:val="2"/>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 </w:t>
            </w:r>
          </w:p>
        </w:tc>
      </w:tr>
    </w:tbl>
    <w:p w14:paraId="3901C23B" w14:textId="77777777" w:rsidR="00D50542" w:rsidRDefault="00103F4B">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t xml:space="preserve"> </w:t>
      </w: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p w14:paraId="13851C11" w14:textId="27AB1143" w:rsidR="00D50542" w:rsidRDefault="00956215">
      <w:pPr>
        <w:spacing w:line="240" w:lineRule="auto"/>
        <w:rPr>
          <w:rFonts w:ascii="Helvetica Neue" w:eastAsia="Helvetica Neue" w:hAnsi="Helvetica Neue" w:cs="Helvetica Neue"/>
          <w:sz w:val="20"/>
          <w:szCs w:val="20"/>
        </w:rPr>
      </w:pPr>
      <w:r>
        <w:rPr>
          <w:rFonts w:ascii="Helvetica Neue" w:eastAsia="Helvetica Neue" w:hAnsi="Helvetica Neue" w:cs="Helvetica Neue"/>
          <w:b/>
          <w:sz w:val="20"/>
          <w:szCs w:val="20"/>
        </w:rPr>
        <w:t>Sample Completed Template:</w:t>
      </w:r>
      <w:r w:rsidR="00103F4B">
        <w:rPr>
          <w:rFonts w:ascii="Helvetica Neue" w:eastAsia="Helvetica Neue" w:hAnsi="Helvetica Neue" w:cs="Helvetica Neue"/>
          <w:sz w:val="20"/>
          <w:szCs w:val="20"/>
        </w:rPr>
        <w:tab/>
      </w:r>
    </w:p>
    <w:p w14:paraId="26F8244B" w14:textId="77777777" w:rsidR="00956215" w:rsidRDefault="00103F4B">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p>
    <w:tbl>
      <w:tblPr>
        <w:tblStyle w:val="a"/>
        <w:tblW w:w="98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6930"/>
      </w:tblGrid>
      <w:tr w:rsidR="00956215" w14:paraId="3A862515" w14:textId="77777777" w:rsidTr="00DB0602">
        <w:tc>
          <w:tcPr>
            <w:tcW w:w="2880" w:type="dxa"/>
            <w:tcBorders>
              <w:top w:val="nil"/>
              <w:left w:val="nil"/>
              <w:bottom w:val="single" w:sz="4" w:space="0" w:color="D9D9D9"/>
              <w:right w:val="single" w:sz="4" w:space="0" w:color="FFFFFF"/>
            </w:tcBorders>
            <w:shd w:val="clear" w:color="auto" w:fill="FF7E15"/>
            <w:tcMar>
              <w:top w:w="100" w:type="dxa"/>
              <w:left w:w="100" w:type="dxa"/>
              <w:bottom w:w="100" w:type="dxa"/>
              <w:right w:w="100" w:type="dxa"/>
            </w:tcMar>
          </w:tcPr>
          <w:p w14:paraId="1895077F" w14:textId="77777777" w:rsidR="00956215" w:rsidRDefault="00956215" w:rsidP="00DB0602">
            <w:pPr>
              <w:widowControl w:val="0"/>
              <w:spacing w:line="240" w:lineRule="auto"/>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SEL Competency</w:t>
            </w:r>
          </w:p>
        </w:tc>
        <w:tc>
          <w:tcPr>
            <w:tcW w:w="6930" w:type="dxa"/>
            <w:tcBorders>
              <w:top w:val="nil"/>
              <w:left w:val="single" w:sz="4" w:space="0" w:color="FFFFFF"/>
              <w:bottom w:val="single" w:sz="4" w:space="0" w:color="D9D9D9"/>
              <w:right w:val="nil"/>
            </w:tcBorders>
            <w:shd w:val="clear" w:color="auto" w:fill="FF7E15"/>
            <w:tcMar>
              <w:top w:w="100" w:type="dxa"/>
              <w:left w:w="100" w:type="dxa"/>
              <w:bottom w:w="100" w:type="dxa"/>
              <w:right w:w="100" w:type="dxa"/>
            </w:tcMar>
          </w:tcPr>
          <w:p w14:paraId="284D5A18" w14:textId="77777777" w:rsidR="00956215" w:rsidRDefault="00956215" w:rsidP="00DB0602">
            <w:pPr>
              <w:widowControl w:val="0"/>
              <w:spacing w:line="240" w:lineRule="auto"/>
              <w:jc w:val="cente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Modeling examples for school staff</w:t>
            </w:r>
          </w:p>
        </w:tc>
      </w:tr>
      <w:tr w:rsidR="00956215" w14:paraId="32AB7588" w14:textId="77777777" w:rsidTr="00DB0602">
        <w:tc>
          <w:tcPr>
            <w:tcW w:w="2880" w:type="dxa"/>
            <w:tcBorders>
              <w:top w:val="single" w:sz="4" w:space="0" w:color="D9D9D9"/>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474972B7" w14:textId="77777777" w:rsidR="00956215" w:rsidRDefault="00956215" w:rsidP="00DB0602">
            <w:pPr>
              <w:widowControl w:val="0"/>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Self-Awareness</w:t>
            </w:r>
          </w:p>
        </w:tc>
        <w:tc>
          <w:tcPr>
            <w:tcW w:w="6930" w:type="dxa"/>
            <w:tcBorders>
              <w:top w:val="single" w:sz="4" w:space="0" w:color="D9D9D9"/>
              <w:left w:val="single" w:sz="4" w:space="0" w:color="B7B7B7"/>
              <w:bottom w:val="single" w:sz="4" w:space="0" w:color="F2F2F2"/>
              <w:right w:val="nil"/>
            </w:tcBorders>
            <w:shd w:val="clear" w:color="auto" w:fill="auto"/>
            <w:tcMar>
              <w:top w:w="100" w:type="dxa"/>
              <w:left w:w="100" w:type="dxa"/>
              <w:bottom w:w="100" w:type="dxa"/>
              <w:right w:w="100" w:type="dxa"/>
            </w:tcMar>
          </w:tcPr>
          <w:p w14:paraId="67C2B962" w14:textId="77777777" w:rsidR="00956215" w:rsidRP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Identify and name emotions in the moment: </w:t>
            </w:r>
            <w:r w:rsidRPr="00956215">
              <w:rPr>
                <w:rFonts w:ascii="Helvetica Neue" w:eastAsia="Helvetica Neue" w:hAnsi="Helvetica Neue" w:cs="Helvetica Neue"/>
                <w:sz w:val="17"/>
                <w:szCs w:val="17"/>
              </w:rPr>
              <w:t xml:space="preserve">“I feel ___ when things like this happen.” </w:t>
            </w:r>
          </w:p>
          <w:p w14:paraId="344EDBD0" w14:textId="77777777" w:rsid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Ask students for feedback on your instructional practices.</w:t>
            </w:r>
          </w:p>
          <w:p w14:paraId="50539407" w14:textId="77777777" w:rsid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Admit mistakes and say how you’ll make things right: “I’m sorry I was in such a rush that I forgot to greet you this morning. If you have a few minutes after class, I’d love to hear how your baseball game went yesterday.”</w:t>
            </w:r>
          </w:p>
          <w:p w14:paraId="3162A5BD" w14:textId="77777777" w:rsid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Identify and discuss your strengths and limitations. </w:t>
            </w:r>
          </w:p>
          <w:p w14:paraId="307D0B4B" w14:textId="77777777" w:rsidR="00956215" w:rsidRP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Reflect on your </w:t>
            </w:r>
            <w:r w:rsidRPr="00956215">
              <w:rPr>
                <w:rFonts w:ascii="Helvetica Neue" w:eastAsia="Helvetica Neue" w:hAnsi="Helvetica Neue" w:cs="Helvetica Neue"/>
                <w:sz w:val="17"/>
                <w:szCs w:val="17"/>
              </w:rPr>
              <w:t xml:space="preserve">own cultural lens and </w:t>
            </w:r>
            <w:r>
              <w:rPr>
                <w:rFonts w:ascii="Helvetica Neue" w:eastAsia="Helvetica Neue" w:hAnsi="Helvetica Neue" w:cs="Helvetica Neue"/>
                <w:sz w:val="17"/>
                <w:szCs w:val="17"/>
              </w:rPr>
              <w:t>identify</w:t>
            </w:r>
            <w:r w:rsidRPr="00956215">
              <w:rPr>
                <w:rFonts w:ascii="Helvetica Neue" w:eastAsia="Helvetica Neue" w:hAnsi="Helvetica Neue" w:cs="Helvetica Neue"/>
                <w:sz w:val="17"/>
                <w:szCs w:val="17"/>
              </w:rPr>
              <w:t xml:space="preserve"> biases that may exist as a result of that lens.</w:t>
            </w:r>
          </w:p>
          <w:p w14:paraId="48270899" w14:textId="77777777" w:rsid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Build awareness of how your emotions impact students. </w:t>
            </w:r>
          </w:p>
          <w:p w14:paraId="1C81B2F2" w14:textId="77777777" w:rsid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Notice events and ideas and how your body responds to them.</w:t>
            </w:r>
          </w:p>
          <w:p w14:paraId="36BAADD4" w14:textId="77777777" w:rsidR="00956215" w:rsidRPr="00956215" w:rsidRDefault="00956215" w:rsidP="00DB0602">
            <w:pPr>
              <w:numPr>
                <w:ilvl w:val="0"/>
                <w:numId w:val="4"/>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Notice personal behaviors, tone of voice, and personal affect that arise with various emotions/situations.</w:t>
            </w:r>
          </w:p>
        </w:tc>
      </w:tr>
      <w:tr w:rsidR="00956215" w14:paraId="4D4A3FA4" w14:textId="77777777" w:rsidTr="00DB0602">
        <w:trPr>
          <w:trHeight w:val="1840"/>
        </w:trPr>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76C8C23D" w14:textId="77777777" w:rsidR="00956215" w:rsidRDefault="00956215" w:rsidP="00DB0602">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Self-Management</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ED08437" w14:textId="77777777" w:rsidR="00956215" w:rsidRPr="00956215" w:rsidRDefault="00956215" w:rsidP="00DB0602">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Discuss how you set and plan to achieve personal goals </w:t>
            </w:r>
            <w:r w:rsidRPr="00956215">
              <w:rPr>
                <w:rFonts w:ascii="Helvetica Neue" w:eastAsia="Helvetica Neue" w:hAnsi="Helvetica Neue" w:cs="Helvetica Neue"/>
                <w:sz w:val="17"/>
                <w:szCs w:val="17"/>
              </w:rPr>
              <w:t>and how you improve your own practice. (“</w:t>
            </w:r>
            <w:r>
              <w:rPr>
                <w:rFonts w:ascii="Helvetica Neue" w:eastAsia="Helvetica Neue" w:hAnsi="Helvetica Neue" w:cs="Helvetica Neue"/>
                <w:sz w:val="17"/>
                <w:szCs w:val="17"/>
              </w:rPr>
              <w:t>My teaching goal this year is to design lessons that let you have more opportunities to collaborate with one another. Will you help me brainstorm how I can reach this goal?”)</w:t>
            </w:r>
          </w:p>
          <w:p w14:paraId="706CF4BD" w14:textId="77777777" w:rsidR="00956215" w:rsidRPr="00956215" w:rsidRDefault="00956215" w:rsidP="00DB0602">
            <w:pPr>
              <w:numPr>
                <w:ilvl w:val="0"/>
                <w:numId w:val="3"/>
              </w:numPr>
              <w:spacing w:line="240" w:lineRule="auto"/>
              <w:rPr>
                <w:rFonts w:ascii="Helvetica Neue" w:eastAsia="Helvetica Neue" w:hAnsi="Helvetica Neue" w:cs="Helvetica Neue"/>
                <w:sz w:val="17"/>
                <w:szCs w:val="17"/>
              </w:rPr>
            </w:pPr>
            <w:r w:rsidRPr="00956215">
              <w:rPr>
                <w:rFonts w:ascii="Helvetica Neue" w:eastAsia="Helvetica Neue" w:hAnsi="Helvetica Neue" w:cs="Helvetica Neue"/>
                <w:sz w:val="17"/>
                <w:szCs w:val="17"/>
              </w:rPr>
              <w:t>Demonstrate self-regulating and calming strategies in age-appropriate ways (“I’m feeling a little frustrated, so I’m going to stop and take a breath before I decide what to do next.”).</w:t>
            </w:r>
          </w:p>
          <w:p w14:paraId="1EF5F0CC" w14:textId="77777777" w:rsidR="00956215" w:rsidRDefault="00956215" w:rsidP="00DB0602">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Ask students for help when appropriate</w:t>
            </w:r>
          </w:p>
          <w:p w14:paraId="5C237895" w14:textId="77777777" w:rsidR="00956215" w:rsidRDefault="00956215" w:rsidP="00DB0602">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Approach new or unexpected situations as learning opportunities. </w:t>
            </w:r>
          </w:p>
          <w:p w14:paraId="57D5C7FD" w14:textId="77777777" w:rsidR="00956215" w:rsidRDefault="00956215" w:rsidP="00DB0602">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Use and return school materials with care.</w:t>
            </w:r>
          </w:p>
          <w:p w14:paraId="3F662946" w14:textId="77777777" w:rsidR="00956215" w:rsidRPr="00956215" w:rsidRDefault="00956215" w:rsidP="00DB0602">
            <w:pPr>
              <w:numPr>
                <w:ilvl w:val="0"/>
                <w:numId w:val="3"/>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Model respectful and restorative language when addressing challenges with students. </w:t>
            </w:r>
          </w:p>
        </w:tc>
      </w:tr>
      <w:tr w:rsidR="00956215" w14:paraId="43E648CC" w14:textId="77777777" w:rsidTr="00DB0602">
        <w:tc>
          <w:tcPr>
            <w:tcW w:w="2880" w:type="dxa"/>
            <w:tcBorders>
              <w:top w:val="nil"/>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34784EEB" w14:textId="77777777" w:rsidR="00956215" w:rsidRDefault="00956215" w:rsidP="00DB0602">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Social Awareness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06786D22"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Consider students’ perspectives and understand that everyone has their own set of truths and beliefs based on their own experiences. </w:t>
            </w:r>
          </w:p>
          <w:p w14:paraId="54FF6A12"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Actively support the school’s mission and goals. </w:t>
            </w:r>
          </w:p>
          <w:p w14:paraId="659521A2"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Model upstanding behaviors.</w:t>
            </w:r>
          </w:p>
          <w:p w14:paraId="25382FAD"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Be willing to compromise.</w:t>
            </w:r>
          </w:p>
          <w:p w14:paraId="7789C1EE"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Model appreciation and acceptance of others’ beliefs and cultural differences.</w:t>
            </w:r>
          </w:p>
          <w:p w14:paraId="7AE1CF9A" w14:textId="77777777" w:rsidR="00956215" w:rsidRDefault="00956215" w:rsidP="00DB0602">
            <w:pPr>
              <w:numPr>
                <w:ilvl w:val="0"/>
                <w:numId w:val="1"/>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Treat students’ families and community organizations as partners who can support your work with students</w:t>
            </w:r>
          </w:p>
        </w:tc>
      </w:tr>
      <w:tr w:rsidR="00956215" w14:paraId="3189BE30" w14:textId="77777777" w:rsidTr="00DB0602">
        <w:tc>
          <w:tcPr>
            <w:tcW w:w="2880" w:type="dxa"/>
            <w:tcBorders>
              <w:top w:val="single" w:sz="4" w:space="0" w:color="FFFFFF"/>
              <w:left w:val="nil"/>
              <w:bottom w:val="single" w:sz="4" w:space="0" w:color="FFFFFF"/>
              <w:right w:val="single" w:sz="4" w:space="0" w:color="B7B7B7"/>
            </w:tcBorders>
            <w:shd w:val="clear" w:color="auto" w:fill="E4E2E2"/>
            <w:tcMar>
              <w:top w:w="100" w:type="dxa"/>
              <w:left w:w="100" w:type="dxa"/>
              <w:bottom w:w="100" w:type="dxa"/>
              <w:right w:w="100" w:type="dxa"/>
            </w:tcMar>
            <w:vAlign w:val="center"/>
          </w:tcPr>
          <w:p w14:paraId="74838BB4" w14:textId="77777777" w:rsidR="00956215" w:rsidRDefault="00956215" w:rsidP="00DB0602">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t>Relationships Skills</w:t>
            </w:r>
          </w:p>
        </w:tc>
        <w:tc>
          <w:tcPr>
            <w:tcW w:w="6930" w:type="dxa"/>
            <w:tcBorders>
              <w:top w:val="single" w:sz="4" w:space="0" w:color="F2F2F2"/>
              <w:left w:val="single" w:sz="4" w:space="0" w:color="B7B7B7"/>
              <w:bottom w:val="single" w:sz="4" w:space="0" w:color="F2F2F2"/>
              <w:right w:val="nil"/>
            </w:tcBorders>
            <w:shd w:val="clear" w:color="auto" w:fill="auto"/>
            <w:tcMar>
              <w:top w:w="100" w:type="dxa"/>
              <w:left w:w="100" w:type="dxa"/>
              <w:bottom w:w="100" w:type="dxa"/>
              <w:right w:w="100" w:type="dxa"/>
            </w:tcMar>
          </w:tcPr>
          <w:p w14:paraId="7593712C"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Greet students by name daily.</w:t>
            </w:r>
          </w:p>
          <w:p w14:paraId="34699DB2"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Build a connection with someone in your school with whom you do not </w:t>
            </w:r>
            <w:r>
              <w:rPr>
                <w:rFonts w:ascii="Helvetica Neue" w:eastAsia="Helvetica Neue" w:hAnsi="Helvetica Neue" w:cs="Helvetica Neue"/>
                <w:sz w:val="17"/>
                <w:szCs w:val="17"/>
              </w:rPr>
              <w:br/>
              <w:t>normally interact.</w:t>
            </w:r>
          </w:p>
          <w:p w14:paraId="52D3811E"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lastRenderedPageBreak/>
              <w:t xml:space="preserve">Take time to reflect on potential outcomes before responding to challenging students. </w:t>
            </w:r>
          </w:p>
          <w:p w14:paraId="170D325E"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Allow students to get to know you within your individual comfort level and appropriate boundaries.</w:t>
            </w:r>
          </w:p>
          <w:p w14:paraId="70520B26"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Get to know students within your individual comfort level and appropriate boundaries. </w:t>
            </w:r>
          </w:p>
          <w:p w14:paraId="1682AA31" w14:textId="77777777" w:rsidR="00956215" w:rsidRDefault="00956215" w:rsidP="00DB0602">
            <w:pPr>
              <w:numPr>
                <w:ilvl w:val="0"/>
                <w:numId w:val="5"/>
              </w:numPr>
              <w:spacing w:line="240" w:lineRule="auto"/>
              <w:ind w:right="-98"/>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Be willing to give and receive constructive feedback from students. </w:t>
            </w:r>
          </w:p>
          <w:p w14:paraId="2DC7D72B"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Model fairness, respect, and appreciation for others.</w:t>
            </w:r>
          </w:p>
          <w:p w14:paraId="66965D64" w14:textId="77777777" w:rsidR="00956215" w:rsidRDefault="00956215" w:rsidP="00DB0602">
            <w:pPr>
              <w:numPr>
                <w:ilvl w:val="0"/>
                <w:numId w:val="5"/>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Acknowledge the efforts of others with encouragement and affirmation.</w:t>
            </w:r>
          </w:p>
        </w:tc>
      </w:tr>
      <w:tr w:rsidR="00956215" w14:paraId="547C4364" w14:textId="77777777" w:rsidTr="00DB0602">
        <w:tc>
          <w:tcPr>
            <w:tcW w:w="2880" w:type="dxa"/>
            <w:tcBorders>
              <w:top w:val="single" w:sz="4" w:space="0" w:color="FFFFFF"/>
              <w:left w:val="nil"/>
              <w:bottom w:val="nil"/>
              <w:right w:val="single" w:sz="4" w:space="0" w:color="B7B7B7"/>
            </w:tcBorders>
            <w:shd w:val="clear" w:color="auto" w:fill="E4E2E2"/>
            <w:tcMar>
              <w:top w:w="100" w:type="dxa"/>
              <w:left w:w="100" w:type="dxa"/>
              <w:bottom w:w="100" w:type="dxa"/>
              <w:right w:w="100" w:type="dxa"/>
            </w:tcMar>
            <w:vAlign w:val="center"/>
          </w:tcPr>
          <w:p w14:paraId="0C5210C1" w14:textId="77777777" w:rsidR="00956215" w:rsidRDefault="00956215" w:rsidP="00DB0602">
            <w:pPr>
              <w:spacing w:line="240" w:lineRule="auto"/>
              <w:rPr>
                <w:rFonts w:ascii="Helvetica Neue" w:eastAsia="Helvetica Neue" w:hAnsi="Helvetica Neue" w:cs="Helvetica Neue"/>
                <w:b/>
                <w:color w:val="0D0D0D"/>
                <w:sz w:val="20"/>
                <w:szCs w:val="20"/>
              </w:rPr>
            </w:pPr>
            <w:r>
              <w:rPr>
                <w:rFonts w:ascii="Helvetica Neue" w:eastAsia="Helvetica Neue" w:hAnsi="Helvetica Neue" w:cs="Helvetica Neue"/>
                <w:b/>
                <w:color w:val="0D0D0D"/>
                <w:sz w:val="20"/>
                <w:szCs w:val="20"/>
              </w:rPr>
              <w:lastRenderedPageBreak/>
              <w:t>Responsible Decision-Making</w:t>
            </w:r>
          </w:p>
        </w:tc>
        <w:tc>
          <w:tcPr>
            <w:tcW w:w="6930" w:type="dxa"/>
            <w:tcBorders>
              <w:top w:val="single" w:sz="4" w:space="0" w:color="F2F2F2"/>
              <w:left w:val="single" w:sz="4" w:space="0" w:color="B7B7B7"/>
              <w:bottom w:val="nil"/>
              <w:right w:val="nil"/>
            </w:tcBorders>
            <w:shd w:val="clear" w:color="auto" w:fill="auto"/>
            <w:tcMar>
              <w:top w:w="100" w:type="dxa"/>
              <w:left w:w="100" w:type="dxa"/>
              <w:bottom w:w="100" w:type="dxa"/>
              <w:right w:w="100" w:type="dxa"/>
            </w:tcMar>
          </w:tcPr>
          <w:p w14:paraId="4359835F" w14:textId="77777777" w:rsidR="00956215" w:rsidRDefault="00956215" w:rsidP="00DB0602">
            <w:pPr>
              <w:numPr>
                <w:ilvl w:val="0"/>
                <w:numId w:val="2"/>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Model problem-solving strategies, like gathering all relevant information before drawing a conclusion.</w:t>
            </w:r>
          </w:p>
          <w:p w14:paraId="5C11A362" w14:textId="77777777" w:rsidR="00956215" w:rsidRDefault="00956215" w:rsidP="00DB0602">
            <w:pPr>
              <w:numPr>
                <w:ilvl w:val="0"/>
                <w:numId w:val="2"/>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Consider legal and ethical obligations before making decisions. </w:t>
            </w:r>
          </w:p>
          <w:p w14:paraId="2BB5D892" w14:textId="77777777" w:rsidR="00956215" w:rsidRDefault="00956215" w:rsidP="00DB0602">
            <w:pPr>
              <w:numPr>
                <w:ilvl w:val="0"/>
                <w:numId w:val="2"/>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Place the needs of students ahead of personal and political interests.</w:t>
            </w:r>
          </w:p>
          <w:p w14:paraId="7A421714" w14:textId="77777777" w:rsidR="00956215" w:rsidRDefault="00956215" w:rsidP="00DB0602">
            <w:pPr>
              <w:numPr>
                <w:ilvl w:val="0"/>
                <w:numId w:val="2"/>
              </w:numPr>
              <w:spacing w:line="240" w:lineRule="auto"/>
              <w:rPr>
                <w:rFonts w:ascii="Helvetica Neue" w:eastAsia="Helvetica Neue" w:hAnsi="Helvetica Neue" w:cs="Helvetica Neue"/>
                <w:sz w:val="17"/>
                <w:szCs w:val="17"/>
              </w:rPr>
            </w:pPr>
            <w:r>
              <w:rPr>
                <w:rFonts w:ascii="Helvetica Neue" w:eastAsia="Helvetica Neue" w:hAnsi="Helvetica Neue" w:cs="Helvetica Neue"/>
                <w:sz w:val="17"/>
                <w:szCs w:val="17"/>
              </w:rPr>
              <w:t xml:space="preserve">Consider how your choices will be viewed through the lens of students. </w:t>
            </w:r>
          </w:p>
        </w:tc>
      </w:tr>
    </w:tbl>
    <w:p w14:paraId="7492685A" w14:textId="4D71EF5A" w:rsidR="00D50542" w:rsidRDefault="00103F4B">
      <w:pPr>
        <w:spacing w:line="240" w:lineRule="auto"/>
        <w:rPr>
          <w:rFonts w:ascii="Helvetica Neue" w:eastAsia="Helvetica Neue" w:hAnsi="Helvetica Neue" w:cs="Helvetica Neue"/>
          <w:sz w:val="20"/>
          <w:szCs w:val="20"/>
        </w:rPr>
      </w:pPr>
      <w:r>
        <w:rPr>
          <w:rFonts w:ascii="Helvetica Neue" w:eastAsia="Helvetica Neue" w:hAnsi="Helvetica Neue" w:cs="Helvetica Neue"/>
          <w:sz w:val="20"/>
          <w:szCs w:val="20"/>
        </w:rPr>
        <w:tab/>
      </w:r>
      <w:r>
        <w:rPr>
          <w:rFonts w:ascii="Helvetica Neue" w:eastAsia="Helvetica Neue" w:hAnsi="Helvetica Neue" w:cs="Helvetica Neue"/>
          <w:sz w:val="20"/>
          <w:szCs w:val="20"/>
        </w:rPr>
        <w:tab/>
      </w:r>
    </w:p>
    <w:sectPr w:rsidR="00D50542">
      <w:headerReference w:type="default" r:id="rId15"/>
      <w:footerReference w:type="even" r:id="rId16"/>
      <w:footerReference w:type="default" r:id="rId17"/>
      <w:pgSz w:w="12240" w:h="15840"/>
      <w:pgMar w:top="1080" w:right="1080" w:bottom="1080" w:left="108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6902A" w14:textId="77777777" w:rsidR="00600E13" w:rsidRDefault="00600E13">
      <w:pPr>
        <w:spacing w:line="240" w:lineRule="auto"/>
      </w:pPr>
      <w:r>
        <w:separator/>
      </w:r>
    </w:p>
  </w:endnote>
  <w:endnote w:type="continuationSeparator" w:id="0">
    <w:p w14:paraId="09C57649" w14:textId="77777777" w:rsidR="00600E13" w:rsidRDefault="00600E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06D6" w14:textId="77777777" w:rsidR="00D50542" w:rsidRDefault="00103F4B">
    <w:pPr>
      <w:pBdr>
        <w:top w:val="nil"/>
        <w:left w:val="nil"/>
        <w:bottom w:val="nil"/>
        <w:right w:val="nil"/>
        <w:between w:val="nil"/>
      </w:pBdr>
      <w:tabs>
        <w:tab w:val="center" w:pos="4680"/>
        <w:tab w:val="right" w:pos="9360"/>
      </w:tabs>
      <w:spacing w:line="240" w:lineRule="auto"/>
      <w:jc w:val="right"/>
      <w:rPr>
        <w:color w:val="000000"/>
      </w:rPr>
    </w:pPr>
    <w:r>
      <w:rPr>
        <w:color w:val="000000"/>
      </w:rPr>
      <w:fldChar w:fldCharType="begin"/>
    </w:r>
    <w:r>
      <w:rPr>
        <w:color w:val="000000"/>
      </w:rPr>
      <w:instrText>PAGE</w:instrText>
    </w:r>
    <w:r>
      <w:rPr>
        <w:color w:val="000000"/>
      </w:rPr>
      <w:fldChar w:fldCharType="end"/>
    </w:r>
  </w:p>
  <w:p w14:paraId="29581696" w14:textId="77777777" w:rsidR="00D50542" w:rsidRDefault="00D50542">
    <w:pPr>
      <w:pBdr>
        <w:top w:val="nil"/>
        <w:left w:val="nil"/>
        <w:bottom w:val="nil"/>
        <w:right w:val="nil"/>
        <w:between w:val="nil"/>
      </w:pBdr>
      <w:tabs>
        <w:tab w:val="center" w:pos="4680"/>
        <w:tab w:val="right" w:pos="936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E183D" w14:textId="77777777" w:rsidR="00D50542" w:rsidRDefault="00103F4B">
    <w:pPr>
      <w:pBdr>
        <w:top w:val="nil"/>
        <w:left w:val="nil"/>
        <w:bottom w:val="nil"/>
        <w:right w:val="nil"/>
        <w:between w:val="nil"/>
      </w:pBdr>
      <w:tabs>
        <w:tab w:val="center" w:pos="4680"/>
        <w:tab w:val="right" w:pos="9360"/>
      </w:tabs>
      <w:spacing w:line="240" w:lineRule="auto"/>
      <w:jc w:val="right"/>
      <w:rPr>
        <w:rFonts w:ascii="Helvetica Neue" w:eastAsia="Helvetica Neue" w:hAnsi="Helvetica Neue" w:cs="Helvetica Neue"/>
        <w:b/>
        <w:color w:val="000000"/>
        <w:sz w:val="18"/>
        <w:szCs w:val="18"/>
      </w:rPr>
    </w:pP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25062F">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6C49B67" w14:textId="77777777" w:rsidR="00D50542" w:rsidRDefault="00103F4B">
    <w:pPr>
      <w:tabs>
        <w:tab w:val="right" w:pos="10080"/>
      </w:tabs>
      <w:spacing w:line="240" w:lineRule="auto"/>
      <w:ind w:right="360"/>
      <w:jc w:val="both"/>
      <w:rPr>
        <w:rFonts w:ascii="Helvetica Neue" w:eastAsia="Helvetica Neue" w:hAnsi="Helvetica Neue" w:cs="Helvetica Neue"/>
        <w:sz w:val="14"/>
        <w:szCs w:val="14"/>
      </w:rPr>
    </w:pPr>
    <w:r>
      <w:rPr>
        <w:rFonts w:ascii="Helvetica Neue" w:eastAsia="Helvetica Neue" w:hAnsi="Helvetica Neue" w:cs="Helvetica Neue"/>
        <w:sz w:val="14"/>
        <w:szCs w:val="14"/>
      </w:rPr>
      <w:t>For more information, tools, and resources, visit schoolguide.casel.org</w:t>
    </w:r>
  </w:p>
  <w:p w14:paraId="3F8A7D95" w14:textId="77777777" w:rsidR="00D50542" w:rsidRDefault="00103F4B">
    <w:pPr>
      <w:jc w:val="both"/>
      <w:rPr>
        <w:rFonts w:ascii="Helvetica Neue" w:eastAsia="Helvetica Neue" w:hAnsi="Helvetica Neue" w:cs="Helvetica Neue"/>
        <w:sz w:val="14"/>
        <w:szCs w:val="14"/>
      </w:rPr>
    </w:pPr>
    <w:r>
      <w:rPr>
        <w:rFonts w:ascii="Helvetica Neue" w:eastAsia="Helvetica Neue" w:hAnsi="Helvetica Neue" w:cs="Helvetica Neue"/>
        <w:b/>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0460D6" w14:textId="77777777" w:rsidR="00600E13" w:rsidRDefault="00600E13">
      <w:pPr>
        <w:spacing w:line="240" w:lineRule="auto"/>
      </w:pPr>
      <w:r>
        <w:separator/>
      </w:r>
    </w:p>
  </w:footnote>
  <w:footnote w:type="continuationSeparator" w:id="0">
    <w:p w14:paraId="440A1566" w14:textId="77777777" w:rsidR="00600E13" w:rsidRDefault="00600E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F964" w14:textId="77777777" w:rsidR="00D50542" w:rsidRDefault="00103F4B">
    <w:pPr>
      <w:pBdr>
        <w:top w:val="nil"/>
        <w:left w:val="nil"/>
        <w:bottom w:val="nil"/>
        <w:right w:val="nil"/>
        <w:between w:val="nil"/>
      </w:pBdr>
      <w:tabs>
        <w:tab w:val="center" w:pos="4680"/>
        <w:tab w:val="right" w:pos="9360"/>
      </w:tabs>
      <w:spacing w:line="240" w:lineRule="auto"/>
      <w:ind w:hanging="90"/>
      <w:rPr>
        <w:color w:val="000000"/>
      </w:rPr>
    </w:pPr>
    <w:r>
      <w:rPr>
        <w:noProof/>
        <w:color w:val="000000"/>
      </w:rPr>
      <w:drawing>
        <wp:inline distT="0" distB="0" distL="0" distR="0" wp14:anchorId="5B1C3CB4" wp14:editId="6551AB37">
          <wp:extent cx="1691640" cy="386629"/>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662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E3A3A"/>
    <w:multiLevelType w:val="multilevel"/>
    <w:tmpl w:val="022A5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0971A6"/>
    <w:multiLevelType w:val="multilevel"/>
    <w:tmpl w:val="6AB4E4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9BA09CF"/>
    <w:multiLevelType w:val="multilevel"/>
    <w:tmpl w:val="17BE56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472713"/>
    <w:multiLevelType w:val="hybridMultilevel"/>
    <w:tmpl w:val="E93C5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03B70"/>
    <w:multiLevelType w:val="multilevel"/>
    <w:tmpl w:val="10746E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4466DF8"/>
    <w:multiLevelType w:val="multilevel"/>
    <w:tmpl w:val="2288F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2"/>
    <w:rsid w:val="00103F4B"/>
    <w:rsid w:val="0025062F"/>
    <w:rsid w:val="00263597"/>
    <w:rsid w:val="00600E13"/>
    <w:rsid w:val="007A1CF2"/>
    <w:rsid w:val="00956215"/>
    <w:rsid w:val="00B50757"/>
    <w:rsid w:val="00D50542"/>
    <w:rsid w:val="00E93555"/>
    <w:rsid w:val="00ED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804FB5"/>
  <w15:docId w15:val="{8F810206-13A6-6F40-8926-30A92B21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56215"/>
    <w:pPr>
      <w:ind w:left="720"/>
      <w:contextualSpacing/>
    </w:pPr>
  </w:style>
  <w:style w:type="character" w:styleId="Hyperlink">
    <w:name w:val="Hyperlink"/>
    <w:basedOn w:val="DefaultParagraphFont"/>
    <w:uiPriority w:val="99"/>
    <w:unhideWhenUsed/>
    <w:rsid w:val="00956215"/>
    <w:rPr>
      <w:color w:val="0000FF" w:themeColor="hyperlink"/>
      <w:u w:val="single"/>
    </w:rPr>
  </w:style>
  <w:style w:type="character" w:styleId="UnresolvedMention">
    <w:name w:val="Unresolved Mention"/>
    <w:basedOn w:val="DefaultParagraphFont"/>
    <w:uiPriority w:val="99"/>
    <w:semiHidden/>
    <w:unhideWhenUsed/>
    <w:rsid w:val="00956215"/>
    <w:rPr>
      <w:color w:val="605E5C"/>
      <w:shd w:val="clear" w:color="auto" w:fill="E1DFDD"/>
    </w:rPr>
  </w:style>
  <w:style w:type="character" w:styleId="FollowedHyperlink">
    <w:name w:val="FollowedHyperlink"/>
    <w:basedOn w:val="DefaultParagraphFont"/>
    <w:uiPriority w:val="99"/>
    <w:semiHidden/>
    <w:unhideWhenUsed/>
    <w:rsid w:val="00956215"/>
    <w:rPr>
      <w:color w:val="800080" w:themeColor="followedHyperlink"/>
      <w:u w:val="single"/>
    </w:rPr>
  </w:style>
  <w:style w:type="paragraph" w:styleId="BalloonText">
    <w:name w:val="Balloon Text"/>
    <w:basedOn w:val="Normal"/>
    <w:link w:val="BalloonTextChar"/>
    <w:uiPriority w:val="99"/>
    <w:semiHidden/>
    <w:unhideWhenUsed/>
    <w:rsid w:val="00B50757"/>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5075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461792">
      <w:bodyDiv w:val="1"/>
      <w:marLeft w:val="0"/>
      <w:marRight w:val="0"/>
      <w:marTop w:val="0"/>
      <w:marBottom w:val="0"/>
      <w:divBdr>
        <w:top w:val="none" w:sz="0" w:space="0" w:color="auto"/>
        <w:left w:val="none" w:sz="0" w:space="0" w:color="auto"/>
        <w:bottom w:val="none" w:sz="0" w:space="0" w:color="auto"/>
        <w:right w:val="none" w:sz="0" w:space="0" w:color="auto"/>
      </w:divBdr>
    </w:div>
    <w:div w:id="19564489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oolguide.casel.org/uploads/2019/01/tool-modeling-SEL-as-a-Staff-19_OST.docx?utm_source=Resources-OST&amp;utm_medium=Download&amp;utm_campaign=OST_Links" TargetMode="External"/><Relationship Id="rId13" Type="http://schemas.openxmlformats.org/officeDocument/2006/relationships/hyperlink" Target="https://casel.org/core-competencie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guide.casel.org/uploads/2019/01/tool-modeling-SEL-as-a-Staff-19_OST.docx?utm_source=Resources-OST&amp;utm_medium=Download&amp;utm_campaign=OST_Links" TargetMode="External"/><Relationship Id="rId12" Type="http://schemas.openxmlformats.org/officeDocument/2006/relationships/hyperlink" Target="https://casel.org/wp-content/uploads/2017/01/Competencies.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choolguide.casel.org/focus-area-2/learn/reflecting-on-personal-sel-skill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schoolguide.casel.org/focus-area-2/collaborate/staff-shared-agree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choolguide.casel.org/focus-area-1a/foundational-learning/" TargetMode="External"/><Relationship Id="rId14" Type="http://schemas.openxmlformats.org/officeDocument/2006/relationships/hyperlink" Target="https://schoolguide.casel.org/resource/the-case-for-s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Schu</cp:lastModifiedBy>
  <cp:revision>2</cp:revision>
  <dcterms:created xsi:type="dcterms:W3CDTF">2019-07-31T18:59:00Z</dcterms:created>
  <dcterms:modified xsi:type="dcterms:W3CDTF">2019-07-31T18:59:00Z</dcterms:modified>
</cp:coreProperties>
</file>