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5141" w14:textId="090820F2" w:rsidR="003442C9" w:rsidRPr="00A62BC3" w:rsidRDefault="0012635A" w:rsidP="00A62BC3">
      <w:pPr>
        <w:spacing w:line="259" w:lineRule="auto"/>
        <w:ind w:right="-835"/>
        <w:rPr>
          <w:rFonts w:ascii="Helvetica" w:eastAsia="Helvetica Neue" w:hAnsi="Helvetica" w:cs="Helvetica Neue"/>
          <w:b/>
          <w:color w:val="FF8A14"/>
          <w:sz w:val="26"/>
          <w:szCs w:val="26"/>
          <w:lang w:val="es-US"/>
        </w:rPr>
      </w:pPr>
      <w:r>
        <w:rPr>
          <w:rFonts w:ascii="Helvetica" w:eastAsia="Helvetica Neue" w:hAnsi="Helvetica" w:cs="Helvetica Neue"/>
          <w:b/>
          <w:color w:val="FF8A14"/>
          <w:sz w:val="26"/>
          <w:szCs w:val="26"/>
          <w:lang w:val="es-US"/>
        </w:rPr>
        <w:t>E</w:t>
      </w:r>
      <w:r w:rsidR="00A62BC3" w:rsidRPr="00A62BC3">
        <w:rPr>
          <w:rFonts w:ascii="Helvetica" w:eastAsia="Helvetica Neue" w:hAnsi="Helvetica" w:cs="Helvetica Neue"/>
          <w:b/>
          <w:color w:val="FF8A14"/>
          <w:sz w:val="26"/>
          <w:szCs w:val="26"/>
          <w:lang w:val="es-US"/>
        </w:rPr>
        <w:t xml:space="preserve">strategias para establecer asociaciones </w:t>
      </w:r>
      <w:r>
        <w:rPr>
          <w:rFonts w:ascii="Helvetica" w:eastAsia="Helvetica Neue" w:hAnsi="Helvetica" w:cs="Helvetica Neue"/>
          <w:b/>
          <w:color w:val="FF8A14"/>
          <w:sz w:val="26"/>
          <w:szCs w:val="26"/>
          <w:lang w:val="es-US"/>
        </w:rPr>
        <w:t>escolares-familiares en apoyo del SEL</w:t>
      </w:r>
    </w:p>
    <w:tbl>
      <w:tblPr>
        <w:tblStyle w:val="TableGrid"/>
        <w:tblpPr w:leftFromText="180" w:rightFromText="180" w:tblpXSpec="center" w:tblpY="428"/>
        <w:tblW w:w="10031" w:type="dxa"/>
        <w:tblLook w:val="04A0" w:firstRow="1" w:lastRow="0" w:firstColumn="1" w:lastColumn="0" w:noHBand="0" w:noVBand="1"/>
      </w:tblPr>
      <w:tblGrid>
        <w:gridCol w:w="2160"/>
        <w:gridCol w:w="7871"/>
      </w:tblGrid>
      <w:tr w:rsidR="00550090" w:rsidRPr="00A62BC3" w14:paraId="3F1409BD" w14:textId="77777777" w:rsidTr="00306949">
        <w:trPr>
          <w:trHeight w:val="9179"/>
        </w:trPr>
        <w:tc>
          <w:tcPr>
            <w:tcW w:w="21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E4E2E2"/>
            <w:vAlign w:val="center"/>
          </w:tcPr>
          <w:p w14:paraId="766ADD0E" w14:textId="7A1BC55A" w:rsidR="00550090" w:rsidRPr="00A62BC3" w:rsidRDefault="00A62BC3" w:rsidP="00EE7DE4">
            <w:pPr>
              <w:contextualSpacing/>
              <w:jc w:val="center"/>
              <w:rPr>
                <w:rFonts w:ascii="Helvetica" w:hAnsi="Helvetica"/>
                <w:b/>
                <w:color w:val="FFFFFF" w:themeColor="background1"/>
                <w:lang w:val="es-US"/>
              </w:rPr>
            </w:pPr>
            <w:r w:rsidRPr="00A62BC3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u w:color="FFFFFF"/>
                <w:lang w:val="es-US"/>
              </w:rPr>
              <w:t>Utilizar comunicación bidireccional con las familias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14:paraId="406A8034" w14:textId="5625C7ED" w:rsidR="00550090" w:rsidRPr="00A62BC3" w:rsidRDefault="00A62BC3" w:rsidP="00550090">
            <w:pPr>
              <w:pStyle w:val="Body"/>
              <w:spacing w:before="120" w:after="240" w:line="240" w:lineRule="auto"/>
              <w:rPr>
                <w:sz w:val="17"/>
                <w:szCs w:val="17"/>
                <w:lang w:val="es-US"/>
              </w:rPr>
            </w:pP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>Orientar a las familias sobre qué es el Aprendizaje Socioemocional (SEL, por sus siglas en inglés), por qué es esencial para una educación de alta calidad y los roles en los que pueden proporcionar comentarios y aportes sobre el SEL en toda la escuela. Los vehículos de comunicación bidireccional (ver abajo) pueden maximizar el trabajo en equipo y minimizar malentendidos</w:t>
            </w:r>
            <w:r w:rsidR="00550090" w:rsidRPr="00A62BC3">
              <w:rPr>
                <w:rFonts w:ascii="Helvetica" w:hAnsi="Helvetica"/>
                <w:sz w:val="17"/>
                <w:szCs w:val="17"/>
                <w:lang w:val="es-US"/>
              </w:rPr>
              <w:t>.</w:t>
            </w:r>
          </w:p>
          <w:p w14:paraId="50C52148" w14:textId="405E4606" w:rsidR="00550090" w:rsidRPr="00A62BC3" w:rsidRDefault="00A62BC3" w:rsidP="00550090">
            <w:pPr>
              <w:pStyle w:val="Body"/>
              <w:numPr>
                <w:ilvl w:val="0"/>
                <w:numId w:val="7"/>
              </w:numPr>
              <w:spacing w:before="120" w:after="240" w:line="240" w:lineRule="auto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>Establecer un tono positivo comunicándose con las familias al comienzo del año escolar. Comience recopilando información sobre las preferencias, talentos y disponibilidad de las familias. Involucre a las familias con cartas de bienvenida y aprenda más sobre ellas pidiéndoles que completen breves encuestas sobre las preferencias familiares para las comunicaciones entre la escuela y el hogar y su percepción del SEL (Albright, Weissberg y Dusenbury, 2011)</w:t>
            </w:r>
            <w:r w:rsidR="00550090" w:rsidRPr="00A62BC3">
              <w:rPr>
                <w:rFonts w:ascii="Helvetica" w:hAnsi="Helvetica"/>
                <w:sz w:val="17"/>
                <w:szCs w:val="17"/>
                <w:lang w:val="es-US"/>
              </w:rPr>
              <w:t xml:space="preserve">. </w:t>
            </w:r>
          </w:p>
          <w:p w14:paraId="359AB18E" w14:textId="6B7C2732" w:rsidR="00550090" w:rsidRPr="00A62BC3" w:rsidRDefault="00A62BC3" w:rsidP="00550090">
            <w:pPr>
              <w:pStyle w:val="Body"/>
              <w:numPr>
                <w:ilvl w:val="0"/>
                <w:numId w:val="7"/>
              </w:numPr>
              <w:spacing w:before="120" w:after="240" w:line="240" w:lineRule="auto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>Pida a las familias que completen "tarjetas de talento" o formularios de información del estudiante para obtener percepciones familiares sobre las fortalezas de su estudiante. Invitar a las familias a escribir una carta describiendo lo que aman de su hijo, sus fortalezas y las formas en que les gusta aprender puede ayudar a las escuelas a comprender mejor a los estudiantes y comenzar proactivamente a construir relaciones</w:t>
            </w:r>
            <w:r w:rsidR="00550090" w:rsidRPr="00A62BC3">
              <w:rPr>
                <w:rFonts w:ascii="Helvetica" w:hAnsi="Helvetica"/>
                <w:sz w:val="17"/>
                <w:szCs w:val="17"/>
                <w:lang w:val="es-US"/>
              </w:rPr>
              <w:t>.</w:t>
            </w:r>
          </w:p>
          <w:p w14:paraId="0A9A6BBB" w14:textId="32E5A450" w:rsidR="00550090" w:rsidRPr="00A62BC3" w:rsidRDefault="00A62BC3" w:rsidP="00550090">
            <w:pPr>
              <w:pStyle w:val="Body"/>
              <w:numPr>
                <w:ilvl w:val="0"/>
                <w:numId w:val="7"/>
              </w:numPr>
              <w:spacing w:before="120" w:after="240" w:line="240" w:lineRule="auto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>Informe a las familias sobre los programas escolares disponibles, actividades y políticas que apoyan el SEL. Compartir políticas y prácticas de SEL ayuda a las familias a comprender cómo funciona la escuela y las anima a colaborar con la escuela para apoyar el rendimiento de los estudiantes</w:t>
            </w:r>
            <w:r w:rsidR="00550090" w:rsidRPr="00A62BC3">
              <w:rPr>
                <w:rFonts w:ascii="Helvetica" w:hAnsi="Helvetica"/>
                <w:sz w:val="17"/>
                <w:szCs w:val="17"/>
                <w:lang w:val="es-US"/>
              </w:rPr>
              <w:t>.</w:t>
            </w:r>
          </w:p>
          <w:p w14:paraId="6123A1EC" w14:textId="1838700B" w:rsidR="00550090" w:rsidRPr="00A62BC3" w:rsidRDefault="00A62BC3" w:rsidP="00550090">
            <w:pPr>
              <w:pStyle w:val="Body"/>
              <w:numPr>
                <w:ilvl w:val="0"/>
                <w:numId w:val="7"/>
              </w:numPr>
              <w:spacing w:before="120" w:after="240" w:line="240" w:lineRule="auto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>Comuníquese con las familias sobre las actividades del SEL mediante comunicaciones formales e informales programadas regularmente, como boletines de clase o de la escuela</w:t>
            </w:r>
            <w:r w:rsidR="00550090" w:rsidRPr="00A62BC3">
              <w:rPr>
                <w:rFonts w:ascii="Helvetica" w:hAnsi="Helvetica"/>
                <w:sz w:val="17"/>
                <w:szCs w:val="17"/>
                <w:lang w:val="es-US"/>
              </w:rPr>
              <w:t>.</w:t>
            </w:r>
          </w:p>
          <w:p w14:paraId="2F07D565" w14:textId="0F96100C" w:rsidR="00550090" w:rsidRPr="00A62BC3" w:rsidRDefault="00A62BC3" w:rsidP="00550090">
            <w:pPr>
              <w:pStyle w:val="Body"/>
              <w:numPr>
                <w:ilvl w:val="0"/>
                <w:numId w:val="7"/>
              </w:numPr>
              <w:spacing w:before="120" w:after="240" w:line="240" w:lineRule="auto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>Sea flexible y creativo en la comunicación sobre el SEL. Encuentre lo que funciona para diferentes familias. Algunas familias pueden responder mejor a comunicaciones escritas o electrónicas, mientras que otras pueden responder a la comunicación en persona</w:t>
            </w:r>
            <w:r w:rsidR="00550090" w:rsidRPr="00A62BC3">
              <w:rPr>
                <w:rFonts w:ascii="Helvetica" w:hAnsi="Helvetica"/>
                <w:sz w:val="17"/>
                <w:szCs w:val="17"/>
                <w:lang w:val="es-US"/>
              </w:rPr>
              <w:t>.</w:t>
            </w:r>
          </w:p>
          <w:p w14:paraId="5A92446E" w14:textId="18985FDC" w:rsidR="00550090" w:rsidRPr="00A62BC3" w:rsidRDefault="00A62BC3" w:rsidP="00550090">
            <w:pPr>
              <w:pStyle w:val="Body"/>
              <w:numPr>
                <w:ilvl w:val="1"/>
                <w:numId w:val="7"/>
              </w:numPr>
              <w:spacing w:before="120" w:after="240" w:line="240" w:lineRule="auto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>Utilice "notas de ida y vuelta" o un diario itinerante donde el personal escolar pueda resaltar los éxitos y habilidades del SEL de los estudiantes. Las familias pueden responder con información sobre el SEL en el hogar. Esto fomenta la comunicación no solo cuando los estudiantes están experimentando desafíos</w:t>
            </w:r>
            <w:r w:rsidR="00550090" w:rsidRPr="00A62BC3">
              <w:rPr>
                <w:rFonts w:ascii="Helvetica" w:hAnsi="Helvetica"/>
                <w:sz w:val="17"/>
                <w:szCs w:val="17"/>
                <w:lang w:val="es-US"/>
              </w:rPr>
              <w:t xml:space="preserve">. </w:t>
            </w:r>
          </w:p>
          <w:p w14:paraId="38580767" w14:textId="63361F5F" w:rsidR="00550090" w:rsidRPr="00A62BC3" w:rsidRDefault="00A62BC3" w:rsidP="00550090">
            <w:pPr>
              <w:pStyle w:val="ListParagraph"/>
              <w:numPr>
                <w:ilvl w:val="1"/>
                <w:numId w:val="7"/>
              </w:numPr>
              <w:spacing w:before="120" w:after="240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>Utilice comunicación por mensaje de texto o correo electrónico</w:t>
            </w:r>
            <w:r w:rsidR="00550090" w:rsidRPr="00A62BC3">
              <w:rPr>
                <w:rFonts w:ascii="Helvetica" w:hAnsi="Helvetica"/>
                <w:sz w:val="17"/>
                <w:szCs w:val="17"/>
                <w:lang w:val="es-US"/>
              </w:rPr>
              <w:t xml:space="preserve">. </w:t>
            </w:r>
          </w:p>
          <w:p w14:paraId="2420D349" w14:textId="31298B4A" w:rsidR="00550090" w:rsidRPr="00A62BC3" w:rsidRDefault="00A62BC3" w:rsidP="00550090">
            <w:pPr>
              <w:pStyle w:val="ListParagraph"/>
              <w:numPr>
                <w:ilvl w:val="1"/>
                <w:numId w:val="7"/>
              </w:numPr>
              <w:spacing w:before="120" w:after="240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>Cree una página en redes sociales para comunicar a los padres sobre los eventos escolares de manera amplia</w:t>
            </w:r>
            <w:r w:rsidR="00550090" w:rsidRPr="00A62BC3">
              <w:rPr>
                <w:rFonts w:ascii="Helvetica" w:hAnsi="Helvetica"/>
                <w:sz w:val="17"/>
                <w:szCs w:val="17"/>
                <w:lang w:val="es-US"/>
              </w:rPr>
              <w:t>.</w:t>
            </w:r>
          </w:p>
          <w:p w14:paraId="6C5CCC3C" w14:textId="43C60F2F" w:rsidR="00550090" w:rsidRPr="00A62BC3" w:rsidRDefault="00A62BC3" w:rsidP="00550090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383"/>
              <w:contextualSpacing/>
              <w:rPr>
                <w:rFonts w:ascii="Helvetica" w:hAnsi="Helvetica"/>
                <w:sz w:val="20"/>
                <w:szCs w:val="20"/>
                <w:lang w:val="es-US"/>
              </w:rPr>
            </w:pP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>Publique información importante sobre SEL en el sitio web de la escuela. Esta información podría estar relacionada con el plan de estudios de SEL, tareas, clima y cultura, y próximos eventos</w:t>
            </w:r>
            <w:r w:rsidR="00550090" w:rsidRPr="00A62BC3">
              <w:rPr>
                <w:rFonts w:ascii="Helvetica" w:hAnsi="Helvetica"/>
                <w:sz w:val="17"/>
                <w:szCs w:val="17"/>
                <w:lang w:val="es-US"/>
              </w:rPr>
              <w:t>.</w:t>
            </w:r>
          </w:p>
        </w:tc>
      </w:tr>
      <w:tr w:rsidR="00550090" w:rsidRPr="00A62BC3" w14:paraId="19CC3408" w14:textId="77777777" w:rsidTr="00306949">
        <w:trPr>
          <w:trHeight w:val="3024"/>
        </w:trPr>
        <w:tc>
          <w:tcPr>
            <w:tcW w:w="21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E4E2E2"/>
            <w:vAlign w:val="center"/>
          </w:tcPr>
          <w:p w14:paraId="7EC67FE2" w14:textId="3CEC03F1" w:rsidR="00550090" w:rsidRPr="00A62BC3" w:rsidRDefault="00A62BC3" w:rsidP="00550090">
            <w:pPr>
              <w:contextualSpacing/>
              <w:jc w:val="center"/>
              <w:rPr>
                <w:rFonts w:ascii="Helvetica" w:hAnsi="Helvetica"/>
                <w:b/>
                <w:color w:val="FFFFFF" w:themeColor="background1"/>
                <w:lang w:val="es-US"/>
              </w:rPr>
            </w:pPr>
            <w:r w:rsidRPr="00A62BC3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u w:color="FFFFFF"/>
                <w:lang w:val="es-US"/>
              </w:rPr>
              <w:t>Involucrar a las familias</w:t>
            </w:r>
          </w:p>
        </w:tc>
        <w:tc>
          <w:tcPr>
            <w:tcW w:w="7871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2C5504AA" w14:textId="455645B5" w:rsidR="00550090" w:rsidRPr="00A62BC3" w:rsidRDefault="00A62BC3" w:rsidP="00550090">
            <w:pPr>
              <w:pStyle w:val="Body"/>
              <w:numPr>
                <w:ilvl w:val="0"/>
                <w:numId w:val="8"/>
              </w:numPr>
              <w:spacing w:before="120" w:after="240" w:line="240" w:lineRule="auto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>Invit</w:t>
            </w:r>
            <w:r>
              <w:rPr>
                <w:rFonts w:ascii="Helvetica" w:hAnsi="Helvetica"/>
                <w:sz w:val="17"/>
                <w:szCs w:val="17"/>
                <w:lang w:val="es-US"/>
              </w:rPr>
              <w:t>e</w:t>
            </w: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 xml:space="preserve"> a las familias a participar en el SEL ofreciendo oportunidades de voluntariado (por ejemplo, en clases, fuera de clases, actividades extracurriculares o excursiones) y acogiendo sus opiniones</w:t>
            </w:r>
            <w:r w:rsidR="00550090" w:rsidRPr="00A62BC3">
              <w:rPr>
                <w:rFonts w:ascii="Helvetica" w:hAnsi="Helvetica"/>
                <w:sz w:val="17"/>
                <w:szCs w:val="17"/>
                <w:lang w:val="es-US"/>
              </w:rPr>
              <w:t xml:space="preserve">. </w:t>
            </w:r>
          </w:p>
          <w:p w14:paraId="54A0CAD1" w14:textId="6DAC4CEB" w:rsidR="00550090" w:rsidRPr="00A62BC3" w:rsidRDefault="00A62BC3" w:rsidP="00550090">
            <w:pPr>
              <w:pStyle w:val="Body"/>
              <w:numPr>
                <w:ilvl w:val="0"/>
                <w:numId w:val="8"/>
              </w:numPr>
              <w:spacing w:before="120" w:after="240" w:line="240" w:lineRule="auto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>Ten</w:t>
            </w:r>
            <w:r>
              <w:rPr>
                <w:rFonts w:ascii="Helvetica" w:hAnsi="Helvetica"/>
                <w:sz w:val="17"/>
                <w:szCs w:val="17"/>
                <w:lang w:val="es-US"/>
              </w:rPr>
              <w:t>ga</w:t>
            </w: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 xml:space="preserve"> un traductor disponible para reuniones cara a cara</w:t>
            </w:r>
            <w:r w:rsidR="00550090" w:rsidRPr="00A62BC3">
              <w:rPr>
                <w:rFonts w:ascii="Helvetica" w:hAnsi="Helvetica"/>
                <w:sz w:val="17"/>
                <w:szCs w:val="17"/>
                <w:lang w:val="es-US"/>
              </w:rPr>
              <w:t>.</w:t>
            </w:r>
          </w:p>
          <w:p w14:paraId="3791A4B2" w14:textId="3858A913" w:rsidR="00550090" w:rsidRPr="00A62BC3" w:rsidRDefault="00A62BC3" w:rsidP="00550090">
            <w:pPr>
              <w:pStyle w:val="Body"/>
              <w:numPr>
                <w:ilvl w:val="0"/>
                <w:numId w:val="8"/>
              </w:numPr>
              <w:spacing w:before="120" w:after="240" w:line="240" w:lineRule="auto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>Anim</w:t>
            </w:r>
            <w:r>
              <w:rPr>
                <w:rFonts w:ascii="Helvetica" w:hAnsi="Helvetica"/>
                <w:sz w:val="17"/>
                <w:szCs w:val="17"/>
                <w:lang w:val="es-US"/>
              </w:rPr>
              <w:t>e</w:t>
            </w: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 xml:space="preserve"> a los padres a asistir a eventos como noches familiares o un programa de "familia de la semana" para compartir ocupaciones, intereses, pasatiempos, cultura e historias</w:t>
            </w:r>
            <w:r w:rsidR="00550090" w:rsidRPr="00A62BC3">
              <w:rPr>
                <w:rFonts w:ascii="Helvetica" w:hAnsi="Helvetica"/>
                <w:sz w:val="17"/>
                <w:szCs w:val="17"/>
                <w:lang w:val="es-US"/>
              </w:rPr>
              <w:t>.</w:t>
            </w:r>
          </w:p>
          <w:p w14:paraId="1DBDEA24" w14:textId="40CE603C" w:rsidR="00550090" w:rsidRPr="00A62BC3" w:rsidRDefault="00A62BC3" w:rsidP="0055009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383"/>
              <w:contextualSpacing/>
              <w:rPr>
                <w:rFonts w:ascii="Helvetica" w:hAnsi="Helvetica"/>
                <w:sz w:val="20"/>
                <w:szCs w:val="20"/>
                <w:lang w:val="es-US"/>
              </w:rPr>
            </w:pPr>
            <w:r>
              <w:rPr>
                <w:rFonts w:ascii="Helvetica" w:hAnsi="Helvetica"/>
                <w:sz w:val="17"/>
                <w:szCs w:val="17"/>
                <w:lang w:val="es-US"/>
              </w:rPr>
              <w:t>Proporcione</w:t>
            </w: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 xml:space="preserve"> a las familias acceso a las instalaciones escolares como laboratorios de computación, bibliotecas, canchas de baloncesto y salas de pesas. Ofre</w:t>
            </w:r>
            <w:r>
              <w:rPr>
                <w:rFonts w:ascii="Helvetica" w:hAnsi="Helvetica"/>
                <w:sz w:val="17"/>
                <w:szCs w:val="17"/>
                <w:lang w:val="es-US"/>
              </w:rPr>
              <w:t>z</w:t>
            </w: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>c</w:t>
            </w:r>
            <w:r>
              <w:rPr>
                <w:rFonts w:ascii="Helvetica" w:hAnsi="Helvetica"/>
                <w:sz w:val="17"/>
                <w:szCs w:val="17"/>
                <w:lang w:val="es-US"/>
              </w:rPr>
              <w:t>a</w:t>
            </w:r>
            <w:r w:rsidRPr="00A62BC3">
              <w:rPr>
                <w:rFonts w:ascii="Helvetica" w:hAnsi="Helvetica"/>
                <w:sz w:val="17"/>
                <w:szCs w:val="17"/>
                <w:lang w:val="es-US"/>
              </w:rPr>
              <w:t xml:space="preserve"> clases y experiencias atractivas para que las familias experimenten la escuela como un centro de actividades comunitarias (Jeynes, 2011).</w:t>
            </w:r>
          </w:p>
        </w:tc>
      </w:tr>
      <w:tr w:rsidR="00550090" w:rsidRPr="00A62BC3" w14:paraId="29B1D6E9" w14:textId="77777777" w:rsidTr="00306949">
        <w:trPr>
          <w:trHeight w:val="7056"/>
        </w:trPr>
        <w:tc>
          <w:tcPr>
            <w:tcW w:w="21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E4E2E2"/>
            <w:vAlign w:val="center"/>
          </w:tcPr>
          <w:p w14:paraId="49F4DF49" w14:textId="3EB523A2" w:rsidR="00550090" w:rsidRPr="00A62BC3" w:rsidRDefault="00A62BC3" w:rsidP="00EE7DE4">
            <w:pPr>
              <w:contextualSpacing/>
              <w:jc w:val="center"/>
              <w:rPr>
                <w:rFonts w:ascii="Helvetica" w:hAnsi="Helvetica"/>
                <w:b/>
                <w:color w:val="FFFFFF" w:themeColor="background1"/>
                <w:lang w:val="es-US"/>
              </w:rPr>
            </w:pPr>
            <w:r w:rsidRPr="00A62BC3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u w:color="FFFFFF"/>
                <w:lang w:val="es-US"/>
              </w:rPr>
              <w:lastRenderedPageBreak/>
              <w:t>Incrementar la participación familiar en el aprendizaje académico, social y emocional</w:t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B7B7B7"/>
              <w:right w:val="nil"/>
            </w:tcBorders>
            <w:vAlign w:val="center"/>
          </w:tcPr>
          <w:p w14:paraId="0AB08E0A" w14:textId="35F61147" w:rsidR="00550090" w:rsidRPr="00072B02" w:rsidRDefault="00A62BC3" w:rsidP="00550090">
            <w:pPr>
              <w:pStyle w:val="Body"/>
              <w:numPr>
                <w:ilvl w:val="0"/>
                <w:numId w:val="3"/>
              </w:numPr>
              <w:spacing w:before="120" w:after="240" w:line="240" w:lineRule="auto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072B02">
              <w:rPr>
                <w:rFonts w:ascii="Helvetica" w:hAnsi="Helvetica"/>
                <w:sz w:val="17"/>
                <w:szCs w:val="17"/>
                <w:lang w:val="es-US"/>
              </w:rPr>
              <w:t>Proporcione a las familias información sobre el desarrollo social y emocional de los niños y cómo pueden apoyar este desarrollo en el hogar</w:t>
            </w:r>
            <w:r w:rsidR="00550090" w:rsidRPr="00072B02">
              <w:rPr>
                <w:rFonts w:ascii="Helvetica" w:hAnsi="Helvetica"/>
                <w:sz w:val="17"/>
                <w:szCs w:val="17"/>
                <w:lang w:val="es-US"/>
              </w:rPr>
              <w:t xml:space="preserve">. </w:t>
            </w:r>
          </w:p>
          <w:p w14:paraId="3245CC1B" w14:textId="3B1DB954" w:rsidR="00550090" w:rsidRPr="00072B02" w:rsidRDefault="00A62BC3" w:rsidP="00550090">
            <w:pPr>
              <w:pStyle w:val="Body"/>
              <w:numPr>
                <w:ilvl w:val="0"/>
                <w:numId w:val="3"/>
              </w:numPr>
              <w:spacing w:before="120" w:after="240" w:line="240" w:lineRule="auto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072B02">
              <w:rPr>
                <w:rFonts w:ascii="Helvetica" w:hAnsi="Helvetica"/>
                <w:sz w:val="17"/>
                <w:szCs w:val="17"/>
                <w:lang w:val="es-US"/>
              </w:rPr>
              <w:t>Proporcione a las familias información sobre las políticas de tareas y cómo apoyar la tarea de los estudiantes</w:t>
            </w:r>
            <w:r w:rsidR="00550090" w:rsidRPr="00072B02">
              <w:rPr>
                <w:rFonts w:ascii="Helvetica" w:hAnsi="Helvetica"/>
                <w:sz w:val="17"/>
                <w:szCs w:val="17"/>
                <w:lang w:val="es-US"/>
              </w:rPr>
              <w:t>.</w:t>
            </w:r>
          </w:p>
          <w:p w14:paraId="3AB403AC" w14:textId="4880F18A" w:rsidR="00550090" w:rsidRPr="00072B02" w:rsidRDefault="00A62BC3" w:rsidP="00550090">
            <w:pPr>
              <w:pStyle w:val="Body"/>
              <w:numPr>
                <w:ilvl w:val="0"/>
                <w:numId w:val="3"/>
              </w:numPr>
              <w:spacing w:before="120" w:after="240" w:line="240" w:lineRule="auto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072B02">
              <w:rPr>
                <w:rFonts w:ascii="Helvetica" w:hAnsi="Helvetica"/>
                <w:sz w:val="17"/>
                <w:szCs w:val="17"/>
                <w:lang w:val="es-US"/>
              </w:rPr>
              <w:t>Asigne actividades del SEL que involucren a las familias como tarea</w:t>
            </w:r>
            <w:r w:rsidR="00550090" w:rsidRPr="00072B02">
              <w:rPr>
                <w:rFonts w:ascii="Helvetica" w:hAnsi="Helvetica"/>
                <w:sz w:val="17"/>
                <w:szCs w:val="17"/>
                <w:lang w:val="es-US"/>
              </w:rPr>
              <w:t>.</w:t>
            </w:r>
          </w:p>
          <w:p w14:paraId="26FDAB7D" w14:textId="4776174A" w:rsidR="00550090" w:rsidRPr="00072B02" w:rsidRDefault="00A62BC3" w:rsidP="00550090">
            <w:pPr>
              <w:pStyle w:val="Body"/>
              <w:numPr>
                <w:ilvl w:val="0"/>
                <w:numId w:val="3"/>
              </w:numPr>
              <w:spacing w:before="120" w:after="240" w:line="240" w:lineRule="auto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072B02">
              <w:rPr>
                <w:rFonts w:ascii="Helvetica" w:hAnsi="Helvetica"/>
                <w:sz w:val="17"/>
                <w:szCs w:val="17"/>
                <w:lang w:val="es-US"/>
              </w:rPr>
              <w:t>Escuche las ideas de las familias sobre las formas en que las habilidades del SEL de sus hijos les están beneficiando en la escuela y en el hogar</w:t>
            </w:r>
            <w:r w:rsidR="00550090" w:rsidRPr="00072B02">
              <w:rPr>
                <w:rFonts w:ascii="Helvetica" w:hAnsi="Helvetica"/>
                <w:sz w:val="17"/>
                <w:szCs w:val="17"/>
                <w:lang w:val="es-US"/>
              </w:rPr>
              <w:t>.</w:t>
            </w:r>
          </w:p>
          <w:p w14:paraId="6CA89141" w14:textId="5DDAE27F" w:rsidR="00550090" w:rsidRPr="00072B02" w:rsidRDefault="00A62BC3" w:rsidP="00550090">
            <w:pPr>
              <w:pStyle w:val="Body"/>
              <w:numPr>
                <w:ilvl w:val="0"/>
                <w:numId w:val="3"/>
              </w:numPr>
              <w:spacing w:before="120" w:after="240" w:line="240" w:lineRule="auto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072B02">
              <w:rPr>
                <w:rFonts w:ascii="Helvetica" w:hAnsi="Helvetica"/>
                <w:sz w:val="17"/>
                <w:szCs w:val="17"/>
                <w:lang w:val="es-US"/>
              </w:rPr>
              <w:t>Escuche las historias e ideas de las familias sobre las formas en que promueven el SEL en el hogar o sugerencias de experiencias que se pueden compartir</w:t>
            </w:r>
            <w:r w:rsidR="00550090" w:rsidRPr="00072B02">
              <w:rPr>
                <w:rFonts w:ascii="Helvetica" w:hAnsi="Helvetica"/>
                <w:sz w:val="17"/>
                <w:szCs w:val="17"/>
                <w:lang w:val="es-US"/>
              </w:rPr>
              <w:t>.</w:t>
            </w:r>
          </w:p>
          <w:p w14:paraId="19D96952" w14:textId="5FCAD4DA" w:rsidR="00550090" w:rsidRPr="00072B02" w:rsidRDefault="00072B02" w:rsidP="00550090">
            <w:pPr>
              <w:pStyle w:val="Body"/>
              <w:numPr>
                <w:ilvl w:val="0"/>
                <w:numId w:val="3"/>
              </w:numPr>
              <w:spacing w:before="120" w:after="240" w:line="240" w:lineRule="auto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072B02">
              <w:rPr>
                <w:rFonts w:ascii="Helvetica" w:hAnsi="Helvetica"/>
                <w:sz w:val="17"/>
                <w:szCs w:val="17"/>
                <w:lang w:val="es-US"/>
              </w:rPr>
              <w:t>Organice sesiones informativas de preguntas y respuestas para las familias para que puedan comprender mejor el SEL en toda la escuela y cualquier otra actividad escolar</w:t>
            </w:r>
            <w:r w:rsidR="00550090" w:rsidRPr="00072B02">
              <w:rPr>
                <w:rFonts w:ascii="Helvetica" w:hAnsi="Helvetica"/>
                <w:sz w:val="17"/>
                <w:szCs w:val="17"/>
                <w:lang w:val="es-US"/>
              </w:rPr>
              <w:t xml:space="preserve">. </w:t>
            </w:r>
          </w:p>
          <w:p w14:paraId="44AA2842" w14:textId="2E9EC971" w:rsidR="00550090" w:rsidRPr="00072B02" w:rsidRDefault="00072B02" w:rsidP="00550090">
            <w:pPr>
              <w:pStyle w:val="Body"/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20" w:after="240" w:line="240" w:lineRule="auto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072B02">
              <w:rPr>
                <w:rFonts w:ascii="Helvetica" w:hAnsi="Helvetica"/>
                <w:sz w:val="17"/>
                <w:szCs w:val="17"/>
                <w:lang w:val="es-US"/>
              </w:rPr>
              <w:t>Organice talleres para ayudar a las familias a satisfacer las necesidades de desarrollo de los estudiantes de manera apropiada. Los talleres para familias con niños más pequeños pueden centrarse en la preparación escolar, el dominio de habilidades básicas y la motivación (Tolan y Woo, 2009). Para familias con niños mayores, el contenido puede centrarse en temas como facilitar las transiciones a los grados superiores, comprender el creciente deseo de autonomía de sus hijos o abordar comportamientos de salud riesgosos (Reschley y Christenson, 2012). En el nivel de secundaria, la programación orientada a la familia puede centrarse en asuntos como las complejidades del plan de estudios de la secundaria, criterios de graduación y planificación universitaria y profesional, incluyendo recursos de ayuda financiera y apoyo (Mapp et al, 2008).</w:t>
            </w:r>
          </w:p>
          <w:p w14:paraId="71AA34A0" w14:textId="4A6025CB" w:rsidR="00550090" w:rsidRPr="00072B02" w:rsidRDefault="00072B02" w:rsidP="00550090">
            <w:pPr>
              <w:ind w:left="246" w:right="383"/>
              <w:rPr>
                <w:rFonts w:ascii="Helvetica" w:hAnsi="Helvetica"/>
                <w:sz w:val="17"/>
                <w:szCs w:val="17"/>
                <w:lang w:val="es-US"/>
              </w:rPr>
            </w:pPr>
            <w:r w:rsidRPr="00072B02">
              <w:rPr>
                <w:rFonts w:ascii="Helvetica" w:hAnsi="Helvetica"/>
                <w:sz w:val="17"/>
                <w:szCs w:val="17"/>
                <w:lang w:val="es-US"/>
              </w:rPr>
              <w:t>Proporcione sesiones informativas sobre prácticas y estándares del SEL en toda la escuela y cómo se relacionan con los objetivos de aprendizaje en áreas como lectura, matemáticas y otros contenidos básicos. Discuta las formas en que las familias pueden apoyar el éxito de sus estudiantes en estas áreas</w:t>
            </w:r>
            <w:r w:rsidR="00550090" w:rsidRPr="00072B02">
              <w:rPr>
                <w:rFonts w:ascii="Helvetica" w:hAnsi="Helvetica"/>
                <w:sz w:val="17"/>
                <w:szCs w:val="17"/>
                <w:lang w:val="es-US"/>
              </w:rPr>
              <w:t>.</w:t>
            </w:r>
          </w:p>
        </w:tc>
      </w:tr>
      <w:tr w:rsidR="00550090" w:rsidRPr="00A62BC3" w14:paraId="3A7061E5" w14:textId="77777777" w:rsidTr="00306949">
        <w:trPr>
          <w:trHeight w:val="2448"/>
        </w:trPr>
        <w:tc>
          <w:tcPr>
            <w:tcW w:w="21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4E2E2"/>
            <w:vAlign w:val="center"/>
          </w:tcPr>
          <w:p w14:paraId="164D59C3" w14:textId="117A9D5E" w:rsidR="00550090" w:rsidRPr="00A62BC3" w:rsidRDefault="00072B02" w:rsidP="00EE7DE4">
            <w:pPr>
              <w:contextualSpacing/>
              <w:jc w:val="center"/>
              <w:rPr>
                <w:rFonts w:ascii="Helvetica" w:hAnsi="Helvetica"/>
                <w:b/>
                <w:color w:val="FFFFFF" w:themeColor="background1"/>
                <w:lang w:val="es-US"/>
              </w:rPr>
            </w:pPr>
            <w:r w:rsidRPr="00072B0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u w:color="FFFFFF"/>
                <w:lang w:val="es-US"/>
              </w:rPr>
              <w:t>Involucrar a las familias en la toma de decisiones</w:t>
            </w:r>
          </w:p>
        </w:tc>
        <w:tc>
          <w:tcPr>
            <w:tcW w:w="7871" w:type="dxa"/>
            <w:tcBorders>
              <w:top w:val="single" w:sz="4" w:space="0" w:color="B7B7B7"/>
              <w:left w:val="nil"/>
              <w:bottom w:val="single" w:sz="4" w:space="0" w:color="D9D9D9"/>
              <w:right w:val="nil"/>
            </w:tcBorders>
            <w:vAlign w:val="center"/>
          </w:tcPr>
          <w:p w14:paraId="2C024723" w14:textId="17280634" w:rsidR="00550090" w:rsidRPr="00072B02" w:rsidRDefault="00072B02" w:rsidP="00550090">
            <w:pPr>
              <w:pStyle w:val="Body"/>
              <w:numPr>
                <w:ilvl w:val="0"/>
                <w:numId w:val="7"/>
              </w:numPr>
              <w:spacing w:before="120" w:after="240" w:line="240" w:lineRule="auto"/>
              <w:rPr>
                <w:rFonts w:ascii="Helvetica" w:hAnsi="Helvetica"/>
                <w:sz w:val="19"/>
                <w:szCs w:val="19"/>
                <w:lang w:val="es-US"/>
              </w:rPr>
            </w:pPr>
            <w:r w:rsidRPr="00072B02">
              <w:rPr>
                <w:rFonts w:ascii="Helvetica" w:hAnsi="Helvetica"/>
                <w:sz w:val="19"/>
                <w:szCs w:val="19"/>
                <w:lang w:val="es-US"/>
              </w:rPr>
              <w:t>Organi</w:t>
            </w:r>
            <w:r>
              <w:rPr>
                <w:rFonts w:ascii="Helvetica" w:hAnsi="Helvetica"/>
                <w:sz w:val="19"/>
                <w:szCs w:val="19"/>
                <w:lang w:val="es-US"/>
              </w:rPr>
              <w:t>ce</w:t>
            </w:r>
            <w:r w:rsidRPr="00072B02">
              <w:rPr>
                <w:rFonts w:ascii="Helvetica" w:hAnsi="Helvetica"/>
                <w:sz w:val="19"/>
                <w:szCs w:val="19"/>
                <w:lang w:val="es-US"/>
              </w:rPr>
              <w:t xml:space="preserve"> conferencias entre padres y maestros y reuniones que animen a las familias a participar en decisiones que afecten el aprendizaje de sus hijos</w:t>
            </w:r>
            <w:r w:rsidR="00550090" w:rsidRPr="00072B02">
              <w:rPr>
                <w:rFonts w:ascii="Helvetica" w:hAnsi="Helvetica"/>
                <w:sz w:val="19"/>
                <w:szCs w:val="19"/>
                <w:lang w:val="es-US"/>
              </w:rPr>
              <w:t>.</w:t>
            </w:r>
          </w:p>
          <w:p w14:paraId="6E6FC8E0" w14:textId="542D061A" w:rsidR="00550090" w:rsidRPr="00072B02" w:rsidRDefault="00072B02" w:rsidP="00550090">
            <w:pPr>
              <w:pStyle w:val="Body"/>
              <w:numPr>
                <w:ilvl w:val="0"/>
                <w:numId w:val="7"/>
              </w:numPr>
              <w:spacing w:before="120" w:after="240" w:line="240" w:lineRule="auto"/>
              <w:rPr>
                <w:rFonts w:ascii="Helvetica" w:hAnsi="Helvetica"/>
                <w:sz w:val="19"/>
                <w:szCs w:val="19"/>
                <w:lang w:val="es-US"/>
              </w:rPr>
            </w:pPr>
            <w:r w:rsidRPr="00072B02">
              <w:rPr>
                <w:rFonts w:ascii="Helvetica" w:hAnsi="Helvetica"/>
                <w:sz w:val="19"/>
                <w:szCs w:val="19"/>
                <w:lang w:val="es-US"/>
              </w:rPr>
              <w:t>Invit</w:t>
            </w:r>
            <w:r>
              <w:rPr>
                <w:rFonts w:ascii="Helvetica" w:hAnsi="Helvetica"/>
                <w:sz w:val="19"/>
                <w:szCs w:val="19"/>
                <w:lang w:val="es-US"/>
              </w:rPr>
              <w:t>e</w:t>
            </w:r>
            <w:r w:rsidRPr="00072B02">
              <w:rPr>
                <w:rFonts w:ascii="Helvetica" w:hAnsi="Helvetica"/>
                <w:sz w:val="19"/>
                <w:szCs w:val="19"/>
                <w:lang w:val="es-US"/>
              </w:rPr>
              <w:t xml:space="preserve"> a las familias a participar como miembros de comités y grupos de toma de decisiones. Foment</w:t>
            </w:r>
            <w:r>
              <w:rPr>
                <w:rFonts w:ascii="Helvetica" w:hAnsi="Helvetica"/>
                <w:sz w:val="19"/>
                <w:szCs w:val="19"/>
                <w:lang w:val="es-US"/>
              </w:rPr>
              <w:t>e</w:t>
            </w:r>
            <w:r w:rsidRPr="00072B02">
              <w:rPr>
                <w:rFonts w:ascii="Helvetica" w:hAnsi="Helvetica"/>
                <w:sz w:val="19"/>
                <w:szCs w:val="19"/>
                <w:lang w:val="es-US"/>
              </w:rPr>
              <w:t xml:space="preserve"> la participación en el equipo de</w:t>
            </w:r>
            <w:r>
              <w:rPr>
                <w:rFonts w:ascii="Helvetica" w:hAnsi="Helvetica"/>
                <w:sz w:val="19"/>
                <w:szCs w:val="19"/>
                <w:lang w:val="es-US"/>
              </w:rPr>
              <w:t>l</w:t>
            </w:r>
            <w:r w:rsidRPr="00072B02">
              <w:rPr>
                <w:rFonts w:ascii="Helvetica" w:hAnsi="Helvetica"/>
                <w:sz w:val="19"/>
                <w:szCs w:val="19"/>
                <w:lang w:val="es-US"/>
              </w:rPr>
              <w:t xml:space="preserve"> SEL, el equipo de mejora escolar y los comités del distrito</w:t>
            </w:r>
            <w:r w:rsidR="00550090" w:rsidRPr="00072B02">
              <w:rPr>
                <w:rFonts w:ascii="Helvetica" w:hAnsi="Helvetica"/>
                <w:sz w:val="19"/>
                <w:szCs w:val="19"/>
                <w:lang w:val="es-US"/>
              </w:rPr>
              <w:t>.</w:t>
            </w:r>
          </w:p>
          <w:p w14:paraId="4A58598D" w14:textId="54C05C01" w:rsidR="00550090" w:rsidRPr="00072B02" w:rsidRDefault="00072B02" w:rsidP="00550090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383"/>
              <w:contextualSpacing/>
              <w:rPr>
                <w:rFonts w:ascii="Helvetica" w:hAnsi="Helvetica"/>
                <w:sz w:val="19"/>
                <w:szCs w:val="19"/>
                <w:lang w:val="es-US"/>
              </w:rPr>
            </w:pPr>
            <w:r w:rsidRPr="00072B02">
              <w:rPr>
                <w:rFonts w:ascii="Helvetica" w:hAnsi="Helvetica"/>
                <w:sz w:val="19"/>
                <w:szCs w:val="19"/>
                <w:lang w:val="es-US"/>
              </w:rPr>
              <w:t>Anim</w:t>
            </w:r>
            <w:r>
              <w:rPr>
                <w:rFonts w:ascii="Helvetica" w:hAnsi="Helvetica"/>
                <w:sz w:val="19"/>
                <w:szCs w:val="19"/>
                <w:lang w:val="es-US"/>
              </w:rPr>
              <w:t xml:space="preserve">e </w:t>
            </w:r>
            <w:r w:rsidRPr="00072B02">
              <w:rPr>
                <w:rFonts w:ascii="Helvetica" w:hAnsi="Helvetica"/>
                <w:sz w:val="19"/>
                <w:szCs w:val="19"/>
                <w:lang w:val="es-US"/>
              </w:rPr>
              <w:t>a las familias a participar en encuestas sobre el clima escolar y obtener comentarios de las familias sobre cómo piensan que va el año escolar</w:t>
            </w:r>
            <w:r w:rsidR="00550090" w:rsidRPr="00072B02">
              <w:rPr>
                <w:rFonts w:ascii="Helvetica" w:hAnsi="Helvetica"/>
                <w:sz w:val="19"/>
                <w:szCs w:val="19"/>
                <w:lang w:val="es-US"/>
              </w:rPr>
              <w:t>.</w:t>
            </w:r>
          </w:p>
        </w:tc>
      </w:tr>
      <w:tr w:rsidR="00550090" w:rsidRPr="00A62BC3" w14:paraId="67727E91" w14:textId="77777777" w:rsidTr="00306949">
        <w:trPr>
          <w:trHeight w:val="1903"/>
        </w:trPr>
        <w:tc>
          <w:tcPr>
            <w:tcW w:w="21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4E2E2"/>
            <w:vAlign w:val="center"/>
          </w:tcPr>
          <w:p w14:paraId="046868B5" w14:textId="704E7ADD" w:rsidR="00550090" w:rsidRPr="00A62BC3" w:rsidRDefault="00072B02" w:rsidP="00550090">
            <w:pPr>
              <w:contextualSpacing/>
              <w:jc w:val="center"/>
              <w:rPr>
                <w:rFonts w:ascii="Helvetica" w:hAnsi="Helvetica"/>
                <w:b/>
                <w:color w:val="FFFFFF" w:themeColor="background1"/>
                <w:lang w:val="es-US"/>
              </w:rPr>
            </w:pPr>
            <w:r w:rsidRPr="00072B0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u w:color="FFFFFF"/>
                <w:lang w:val="es-US"/>
              </w:rPr>
              <w:t>Superar limitaciones</w:t>
            </w:r>
          </w:p>
        </w:tc>
        <w:tc>
          <w:tcPr>
            <w:tcW w:w="7871" w:type="dxa"/>
            <w:tcBorders>
              <w:top w:val="single" w:sz="4" w:space="0" w:color="D9D9D9"/>
              <w:left w:val="nil"/>
              <w:bottom w:val="single" w:sz="4" w:space="0" w:color="B7B7B7"/>
              <w:right w:val="nil"/>
            </w:tcBorders>
            <w:vAlign w:val="center"/>
          </w:tcPr>
          <w:p w14:paraId="0E064B1F" w14:textId="0A01EA5E" w:rsidR="00550090" w:rsidRPr="00072B02" w:rsidRDefault="00072B02" w:rsidP="00550090">
            <w:pPr>
              <w:pStyle w:val="Body"/>
              <w:numPr>
                <w:ilvl w:val="0"/>
                <w:numId w:val="8"/>
              </w:numPr>
              <w:spacing w:before="120" w:after="240" w:line="240" w:lineRule="auto"/>
              <w:rPr>
                <w:rFonts w:ascii="Helvetica" w:hAnsi="Helvetica"/>
                <w:sz w:val="19"/>
                <w:szCs w:val="19"/>
                <w:lang w:val="es-US"/>
              </w:rPr>
            </w:pPr>
            <w:r>
              <w:rPr>
                <w:rFonts w:ascii="Helvetica" w:hAnsi="Helvetica"/>
                <w:sz w:val="19"/>
                <w:szCs w:val="19"/>
                <w:lang w:val="es-US"/>
              </w:rPr>
              <w:t>Reúnase</w:t>
            </w:r>
            <w:r w:rsidRPr="00072B02">
              <w:rPr>
                <w:rFonts w:ascii="Helvetica" w:hAnsi="Helvetica"/>
                <w:sz w:val="19"/>
                <w:szCs w:val="19"/>
                <w:lang w:val="es-US"/>
              </w:rPr>
              <w:t xml:space="preserve"> con las familias fuera de la escuela o durante las tardes o fines de semana</w:t>
            </w:r>
            <w:r w:rsidR="00550090" w:rsidRPr="00072B02">
              <w:rPr>
                <w:rFonts w:ascii="Helvetica" w:hAnsi="Helvetica"/>
                <w:sz w:val="19"/>
                <w:szCs w:val="19"/>
                <w:lang w:val="es-US"/>
              </w:rPr>
              <w:t>.</w:t>
            </w:r>
          </w:p>
          <w:p w14:paraId="3C14078D" w14:textId="081B987E" w:rsidR="00550090" w:rsidRPr="00072B02" w:rsidRDefault="00072B02" w:rsidP="0055009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right="383"/>
              <w:contextualSpacing/>
              <w:rPr>
                <w:rFonts w:ascii="Helvetica" w:hAnsi="Helvetica"/>
                <w:sz w:val="19"/>
                <w:szCs w:val="19"/>
                <w:lang w:val="es-US"/>
              </w:rPr>
            </w:pPr>
            <w:r w:rsidRPr="00072B02">
              <w:rPr>
                <w:rFonts w:ascii="Helvetica" w:hAnsi="Helvetica"/>
                <w:sz w:val="19"/>
                <w:szCs w:val="19"/>
                <w:lang w:val="es-US"/>
              </w:rPr>
              <w:t>Proporcion</w:t>
            </w:r>
            <w:r>
              <w:rPr>
                <w:rFonts w:ascii="Helvetica" w:hAnsi="Helvetica"/>
                <w:sz w:val="19"/>
                <w:szCs w:val="19"/>
                <w:lang w:val="es-US"/>
              </w:rPr>
              <w:t>e</w:t>
            </w:r>
            <w:r w:rsidRPr="00072B02">
              <w:rPr>
                <w:rFonts w:ascii="Helvetica" w:hAnsi="Helvetica"/>
                <w:sz w:val="19"/>
                <w:szCs w:val="19"/>
                <w:lang w:val="es-US"/>
              </w:rPr>
              <w:t xml:space="preserve"> intérpretes para las familias que hablan diferentes idiomas. Si los recursos lo permiten, contratar un enlace familiar para ayudar a abordar los desafíos lingüísticos y culturales desarrollando boletines, asistiendo en conferencias y reuniones, y planificando eventos de divulgación familiar</w:t>
            </w:r>
            <w:r w:rsidR="00550090" w:rsidRPr="00072B02">
              <w:rPr>
                <w:rFonts w:ascii="Helvetica" w:hAnsi="Helvetica"/>
                <w:sz w:val="19"/>
                <w:szCs w:val="19"/>
                <w:lang w:val="es-US"/>
              </w:rPr>
              <w:t>.</w:t>
            </w:r>
          </w:p>
        </w:tc>
      </w:tr>
      <w:tr w:rsidR="00550090" w:rsidRPr="00A62BC3" w14:paraId="395192A8" w14:textId="77777777" w:rsidTr="00306949">
        <w:trPr>
          <w:trHeight w:val="1872"/>
        </w:trPr>
        <w:tc>
          <w:tcPr>
            <w:tcW w:w="21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E4E2E2"/>
            <w:vAlign w:val="center"/>
          </w:tcPr>
          <w:p w14:paraId="2E6E726B" w14:textId="72294FBA" w:rsidR="00550090" w:rsidRPr="00A62BC3" w:rsidRDefault="00072B02" w:rsidP="00EE7DE4">
            <w:pPr>
              <w:contextualSpacing/>
              <w:jc w:val="center"/>
              <w:rPr>
                <w:rFonts w:ascii="Helvetica" w:hAnsi="Helvetica"/>
                <w:b/>
                <w:color w:val="FFFFFF" w:themeColor="background1"/>
                <w:lang w:val="es-US"/>
              </w:rPr>
            </w:pPr>
            <w:r w:rsidRPr="00072B0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u w:color="FFFFFF"/>
                <w:lang w:val="es-US"/>
              </w:rPr>
              <w:t>Incrementar la capacidad del personal escolar para asociarse con las familias</w:t>
            </w:r>
          </w:p>
        </w:tc>
        <w:tc>
          <w:tcPr>
            <w:tcW w:w="7871" w:type="dxa"/>
            <w:tcBorders>
              <w:top w:val="single" w:sz="4" w:space="0" w:color="B7B7B7"/>
              <w:left w:val="nil"/>
              <w:bottom w:val="nil"/>
              <w:right w:val="nil"/>
            </w:tcBorders>
            <w:vAlign w:val="center"/>
          </w:tcPr>
          <w:p w14:paraId="3B523E63" w14:textId="075BC132" w:rsidR="00550090" w:rsidRPr="00072B02" w:rsidRDefault="00072B02" w:rsidP="00550090">
            <w:pPr>
              <w:pStyle w:val="Body"/>
              <w:numPr>
                <w:ilvl w:val="0"/>
                <w:numId w:val="6"/>
              </w:numPr>
              <w:spacing w:before="120" w:after="240" w:line="240" w:lineRule="auto"/>
              <w:rPr>
                <w:rFonts w:ascii="Helvetica" w:hAnsi="Helvetica"/>
                <w:sz w:val="19"/>
                <w:szCs w:val="19"/>
                <w:lang w:val="es-US"/>
              </w:rPr>
            </w:pPr>
            <w:r w:rsidRPr="00072B02">
              <w:rPr>
                <w:rFonts w:ascii="Helvetica" w:hAnsi="Helvetica"/>
                <w:sz w:val="19"/>
                <w:szCs w:val="19"/>
                <w:lang w:val="es-US"/>
              </w:rPr>
              <w:t>Facilit</w:t>
            </w:r>
            <w:r>
              <w:rPr>
                <w:rFonts w:ascii="Helvetica" w:hAnsi="Helvetica"/>
                <w:sz w:val="19"/>
                <w:szCs w:val="19"/>
                <w:lang w:val="es-US"/>
              </w:rPr>
              <w:t>e</w:t>
            </w:r>
            <w:r w:rsidRPr="00072B02">
              <w:rPr>
                <w:rFonts w:ascii="Helvetica" w:hAnsi="Helvetica"/>
                <w:sz w:val="19"/>
                <w:szCs w:val="19"/>
                <w:lang w:val="es-US"/>
              </w:rPr>
              <w:t xml:space="preserve"> oportunidades de aprendizaje profesional relacionadas con la colaboración con las familias y el fomento de la participación familiar en la escuela</w:t>
            </w:r>
            <w:r w:rsidR="00550090" w:rsidRPr="00072B02">
              <w:rPr>
                <w:rFonts w:ascii="Helvetica" w:hAnsi="Helvetica"/>
                <w:sz w:val="19"/>
                <w:szCs w:val="19"/>
                <w:lang w:val="es-US"/>
              </w:rPr>
              <w:t>.</w:t>
            </w:r>
          </w:p>
          <w:p w14:paraId="0D776B07" w14:textId="6481AAFF" w:rsidR="00550090" w:rsidRPr="00072B02" w:rsidRDefault="00072B02" w:rsidP="00550090">
            <w:pPr>
              <w:ind w:left="246" w:right="196"/>
              <w:rPr>
                <w:rFonts w:ascii="Helvetica" w:hAnsi="Helvetica"/>
                <w:sz w:val="19"/>
                <w:szCs w:val="19"/>
                <w:lang w:val="es-US"/>
              </w:rPr>
            </w:pPr>
            <w:r>
              <w:rPr>
                <w:rFonts w:ascii="Helvetica" w:hAnsi="Helvetica"/>
                <w:sz w:val="19"/>
                <w:szCs w:val="19"/>
                <w:lang w:val="es-US"/>
              </w:rPr>
              <w:t>Enfoque</w:t>
            </w:r>
            <w:r w:rsidRPr="00072B02">
              <w:rPr>
                <w:rFonts w:ascii="Helvetica" w:hAnsi="Helvetica"/>
                <w:sz w:val="19"/>
                <w:szCs w:val="19"/>
                <w:lang w:val="es-US"/>
              </w:rPr>
              <w:t xml:space="preserve"> el aprendizaje profesional en cómo cultivar relaciones productivas con las familias, personalizar conexiones e interacciones con las familias, y colaborar y aprovechar la riqueza cultural y la diversidad para estrategias de compromiso efectivas</w:t>
            </w:r>
            <w:r w:rsidR="00550090" w:rsidRPr="00072B02">
              <w:rPr>
                <w:rFonts w:ascii="Helvetica" w:hAnsi="Helvetica"/>
                <w:sz w:val="19"/>
                <w:szCs w:val="19"/>
                <w:lang w:val="es-US"/>
              </w:rPr>
              <w:t>.</w:t>
            </w:r>
          </w:p>
        </w:tc>
      </w:tr>
    </w:tbl>
    <w:p w14:paraId="68F1EA38" w14:textId="383A415F" w:rsidR="00550090" w:rsidRPr="00A62BC3" w:rsidRDefault="0012635A" w:rsidP="00072B02">
      <w:pPr>
        <w:jc w:val="right"/>
        <w:rPr>
          <w:rFonts w:ascii="Helvetica" w:eastAsia="Helvetica Neue" w:hAnsi="Helvetica" w:cs="Helvetica Neue"/>
          <w:color w:val="000000" w:themeColor="text1"/>
          <w:sz w:val="16"/>
          <w:szCs w:val="16"/>
          <w:lang w:val="es-US"/>
        </w:rPr>
      </w:pPr>
      <w:r>
        <w:rPr>
          <w:rFonts w:ascii="Helvetica" w:eastAsia="Helvetica Neue" w:hAnsi="Helvetica" w:cs="Helvetica Neue"/>
          <w:color w:val="000000" w:themeColor="text1"/>
          <w:sz w:val="16"/>
          <w:szCs w:val="16"/>
          <w:lang w:val="es-US"/>
        </w:rPr>
        <w:t>\</w:t>
      </w:r>
    </w:p>
    <w:sectPr w:rsidR="00550090" w:rsidRPr="00A62BC3" w:rsidSect="00BA5640">
      <w:headerReference w:type="default" r:id="rId7"/>
      <w:footerReference w:type="default" r:id="rId8"/>
      <w:pgSz w:w="12240" w:h="15840"/>
      <w:pgMar w:top="1062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48C5" w14:textId="77777777" w:rsidR="00BA5640" w:rsidRDefault="00BA5640" w:rsidP="00550090">
      <w:r>
        <w:separator/>
      </w:r>
    </w:p>
  </w:endnote>
  <w:endnote w:type="continuationSeparator" w:id="0">
    <w:p w14:paraId="1549DE2B" w14:textId="77777777" w:rsidR="00BA5640" w:rsidRDefault="00BA5640" w:rsidP="0055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3CE2" w14:textId="77777777" w:rsidR="00550090" w:rsidRPr="00072B02" w:rsidRDefault="00550090" w:rsidP="00550090">
    <w:pPr>
      <w:pStyle w:val="Footer"/>
      <w:ind w:right="360"/>
      <w:rPr>
        <w:rFonts w:ascii="Helvetica" w:hAnsi="Helvetica"/>
        <w:sz w:val="18"/>
        <w:szCs w:val="18"/>
        <w:lang w:val="es-US"/>
      </w:rPr>
    </w:pPr>
  </w:p>
  <w:p w14:paraId="0F716F7D" w14:textId="77777777" w:rsidR="00550090" w:rsidRPr="00072B02" w:rsidRDefault="00550090" w:rsidP="00550090">
    <w:pPr>
      <w:pStyle w:val="Footer"/>
      <w:framePr w:wrap="none" w:vAnchor="text" w:hAnchor="margin" w:xAlign="right" w:y="85"/>
      <w:rPr>
        <w:rStyle w:val="PageNumber"/>
        <w:rFonts w:ascii="Helvetica" w:hAnsi="Helvetica"/>
        <w:b/>
        <w:sz w:val="18"/>
        <w:szCs w:val="18"/>
        <w:lang w:val="es-US"/>
      </w:rPr>
    </w:pPr>
    <w:r w:rsidRPr="00072B02">
      <w:rPr>
        <w:lang w:val="es-US"/>
      </w:rPr>
      <w:tab/>
    </w:r>
    <w:sdt>
      <w:sdtPr>
        <w:rPr>
          <w:rStyle w:val="PageNumber"/>
          <w:rFonts w:ascii="Helvetica" w:hAnsi="Helvetica"/>
          <w:b/>
          <w:sz w:val="18"/>
          <w:szCs w:val="18"/>
          <w:lang w:val="es-US"/>
        </w:rPr>
        <w:id w:val="1296103412"/>
        <w:docPartObj>
          <w:docPartGallery w:val="Page Numbers (Bottom of Page)"/>
          <w:docPartUnique/>
        </w:docPartObj>
      </w:sdtPr>
      <w:sdtContent>
        <w:r w:rsidRPr="00072B02">
          <w:rPr>
            <w:rStyle w:val="PageNumber"/>
            <w:rFonts w:ascii="Helvetica" w:hAnsi="Helvetica"/>
            <w:b/>
            <w:sz w:val="18"/>
            <w:szCs w:val="18"/>
            <w:lang w:val="es-US"/>
          </w:rPr>
          <w:fldChar w:fldCharType="begin"/>
        </w:r>
        <w:r w:rsidRPr="00072B02">
          <w:rPr>
            <w:rStyle w:val="PageNumber"/>
            <w:rFonts w:ascii="Helvetica" w:hAnsi="Helvetica"/>
            <w:b/>
            <w:sz w:val="18"/>
            <w:szCs w:val="18"/>
            <w:lang w:val="es-US"/>
          </w:rPr>
          <w:instrText xml:space="preserve"> PAGE </w:instrText>
        </w:r>
        <w:r w:rsidRPr="00072B02">
          <w:rPr>
            <w:rStyle w:val="PageNumber"/>
            <w:rFonts w:ascii="Helvetica" w:hAnsi="Helvetica"/>
            <w:b/>
            <w:sz w:val="18"/>
            <w:szCs w:val="18"/>
            <w:lang w:val="es-US"/>
          </w:rPr>
          <w:fldChar w:fldCharType="separate"/>
        </w:r>
        <w:r w:rsidRPr="00072B02">
          <w:rPr>
            <w:rStyle w:val="PageNumber"/>
            <w:rFonts w:ascii="Helvetica" w:hAnsi="Helvetica"/>
            <w:b/>
            <w:sz w:val="18"/>
            <w:szCs w:val="18"/>
            <w:lang w:val="es-US"/>
          </w:rPr>
          <w:t>1</w:t>
        </w:r>
        <w:r w:rsidRPr="00072B02">
          <w:rPr>
            <w:rStyle w:val="PageNumber"/>
            <w:rFonts w:ascii="Helvetica" w:hAnsi="Helvetica"/>
            <w:b/>
            <w:sz w:val="18"/>
            <w:szCs w:val="18"/>
            <w:lang w:val="es-US"/>
          </w:rPr>
          <w:fldChar w:fldCharType="end"/>
        </w:r>
      </w:sdtContent>
    </w:sdt>
  </w:p>
  <w:p w14:paraId="0DCEC988" w14:textId="35982BD2" w:rsidR="00550090" w:rsidRPr="00072B02" w:rsidRDefault="00A62BC3" w:rsidP="00550090">
    <w:pPr>
      <w:rPr>
        <w:rFonts w:ascii="Helvetica" w:eastAsia="Times New Roman" w:hAnsi="Helvetica" w:cs="Times New Roman"/>
        <w:sz w:val="14"/>
        <w:szCs w:val="14"/>
        <w:lang w:val="es-US"/>
      </w:rPr>
    </w:pPr>
    <w:r w:rsidRPr="00072B02">
      <w:rPr>
        <w:rFonts w:ascii="Helvetica" w:eastAsia="Times New Roman" w:hAnsi="Helvetica" w:cs="Calibri"/>
        <w:color w:val="000000"/>
        <w:sz w:val="14"/>
        <w:szCs w:val="14"/>
        <w:lang w:val="es-US"/>
      </w:rPr>
      <w:t>Para obtener más información, herramientas y recursos, visite</w:t>
    </w:r>
    <w:r w:rsidR="00550090" w:rsidRPr="00072B02">
      <w:rPr>
        <w:rFonts w:ascii="Helvetica" w:eastAsia="Times New Roman" w:hAnsi="Helvetica" w:cs="Calibri"/>
        <w:color w:val="000000"/>
        <w:sz w:val="14"/>
        <w:szCs w:val="14"/>
        <w:lang w:val="es-US"/>
      </w:rPr>
      <w:t xml:space="preserve"> schoolguide.casel.org.</w:t>
    </w:r>
  </w:p>
  <w:p w14:paraId="7BF2B8D4" w14:textId="52800DF4" w:rsidR="00550090" w:rsidRPr="00072B02" w:rsidRDefault="00550090" w:rsidP="00550090">
    <w:pPr>
      <w:rPr>
        <w:rFonts w:ascii="Helvetica" w:eastAsia="Times New Roman" w:hAnsi="Helvetica" w:cs="Times New Roman"/>
        <w:sz w:val="14"/>
        <w:szCs w:val="14"/>
        <w:lang w:val="es-US"/>
      </w:rPr>
    </w:pPr>
    <w:r w:rsidRPr="00072B02">
      <w:rPr>
        <w:rFonts w:ascii="Helvetica" w:eastAsia="Times New Roman" w:hAnsi="Helvetica" w:cs="Calibri"/>
        <w:b/>
        <w:bCs/>
        <w:color w:val="000000"/>
        <w:sz w:val="14"/>
        <w:szCs w:val="14"/>
        <w:lang w:val="es-US"/>
      </w:rPr>
      <w:t>Copyright © 2019 | Collaborative for Academic, Social, and Emotional Learning (CASEL) | casel.org | </w:t>
    </w:r>
    <w:r w:rsidR="00A62BC3" w:rsidRPr="00072B02">
      <w:rPr>
        <w:rFonts w:ascii="Helvetica" w:eastAsia="Times New Roman" w:hAnsi="Helvetica" w:cs="Calibri"/>
        <w:b/>
        <w:bCs/>
        <w:color w:val="000000"/>
        <w:sz w:val="14"/>
        <w:szCs w:val="14"/>
        <w:lang w:val="es-US"/>
      </w:rPr>
      <w:t>Todos los derechos reservados</w:t>
    </w:r>
    <w:r w:rsidRPr="00072B02">
      <w:rPr>
        <w:rFonts w:ascii="Helvetica" w:eastAsia="Times New Roman" w:hAnsi="Helvetica" w:cs="Calibri"/>
        <w:b/>
        <w:bCs/>
        <w:color w:val="000000"/>
        <w:sz w:val="14"/>
        <w:szCs w:val="14"/>
        <w:lang w:val="es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F6C3" w14:textId="77777777" w:rsidR="00BA5640" w:rsidRDefault="00BA5640" w:rsidP="00550090">
      <w:r>
        <w:separator/>
      </w:r>
    </w:p>
  </w:footnote>
  <w:footnote w:type="continuationSeparator" w:id="0">
    <w:p w14:paraId="0FF4CBB8" w14:textId="77777777" w:rsidR="00BA5640" w:rsidRDefault="00BA5640" w:rsidP="0055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458A" w14:textId="466C1382" w:rsidR="00FF1115" w:rsidRDefault="00FF1115" w:rsidP="00550090">
    <w:pPr>
      <w:pStyle w:val="Header"/>
      <w:ind w:hanging="90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05B450" wp14:editId="457C2F33">
          <wp:simplePos x="0" y="0"/>
          <wp:positionH relativeFrom="column">
            <wp:posOffset>-104775</wp:posOffset>
          </wp:positionH>
          <wp:positionV relativeFrom="paragraph">
            <wp:posOffset>91440</wp:posOffset>
          </wp:positionV>
          <wp:extent cx="400050" cy="386080"/>
          <wp:effectExtent l="0" t="0" r="0" b="0"/>
          <wp:wrapSquare wrapText="bothSides"/>
          <wp:docPr id="2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18"/>
                  <a:stretch/>
                </pic:blipFill>
                <pic:spPr bwMode="auto">
                  <a:xfrm>
                    <a:off x="0" y="0"/>
                    <a:ext cx="400050" cy="38608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46E25" w14:textId="62EE09E5" w:rsidR="00FF1115" w:rsidRPr="00CC01A0" w:rsidRDefault="00FF1115" w:rsidP="00FF1115">
    <w:pPr>
      <w:tabs>
        <w:tab w:val="center" w:pos="4680"/>
        <w:tab w:val="right" w:pos="9360"/>
      </w:tabs>
      <w:rPr>
        <w:rFonts w:ascii="Arial" w:eastAsia="Arial" w:hAnsi="Arial" w:cs="Arial"/>
        <w:color w:val="E36C0A"/>
        <w:sz w:val="18"/>
        <w:szCs w:val="18"/>
        <w:lang w:val="en"/>
      </w:rPr>
    </w:pPr>
    <w:proofErr w:type="spellStart"/>
    <w:r w:rsidRPr="00CC01A0">
      <w:rPr>
        <w:rFonts w:ascii="Arial" w:eastAsia="Arial" w:hAnsi="Arial" w:cs="Arial"/>
        <w:color w:val="E36C0A"/>
        <w:sz w:val="18"/>
        <w:szCs w:val="18"/>
        <w:lang w:val="en"/>
      </w:rPr>
      <w:t>Guía</w:t>
    </w:r>
    <w:proofErr w:type="spellEnd"/>
    <w:r w:rsidRPr="00CC01A0">
      <w:rPr>
        <w:rFonts w:ascii="Arial" w:eastAsia="Arial" w:hAnsi="Arial" w:cs="Arial"/>
        <w:color w:val="E36C0A"/>
        <w:sz w:val="18"/>
        <w:szCs w:val="18"/>
        <w:lang w:val="en"/>
      </w:rPr>
      <w:t xml:space="preserve"> para </w:t>
    </w:r>
    <w:proofErr w:type="spellStart"/>
    <w:r w:rsidRPr="00CC01A0">
      <w:rPr>
        <w:rFonts w:ascii="Arial" w:eastAsia="Arial" w:hAnsi="Arial" w:cs="Arial"/>
        <w:color w:val="E36C0A"/>
        <w:sz w:val="18"/>
        <w:szCs w:val="18"/>
        <w:lang w:val="en"/>
      </w:rPr>
      <w:t>el</w:t>
    </w:r>
    <w:proofErr w:type="spellEnd"/>
    <w:r w:rsidRPr="00CC01A0">
      <w:rPr>
        <w:rFonts w:ascii="Arial" w:eastAsia="Arial" w:hAnsi="Arial" w:cs="Arial"/>
        <w:color w:val="E36C0A"/>
        <w:sz w:val="18"/>
        <w:szCs w:val="18"/>
        <w:lang w:val="en"/>
      </w:rPr>
      <w:t xml:space="preserve"> SEL </w:t>
    </w:r>
    <w:proofErr w:type="spellStart"/>
    <w:r w:rsidRPr="00CC01A0">
      <w:rPr>
        <w:rFonts w:ascii="Arial" w:eastAsia="Arial" w:hAnsi="Arial" w:cs="Arial"/>
        <w:color w:val="E36C0A"/>
        <w:sz w:val="18"/>
        <w:szCs w:val="18"/>
        <w:lang w:val="en"/>
      </w:rPr>
      <w:t>en</w:t>
    </w:r>
    <w:proofErr w:type="spellEnd"/>
    <w:r w:rsidRPr="00CC01A0">
      <w:rPr>
        <w:rFonts w:ascii="Arial" w:eastAsia="Arial" w:hAnsi="Arial" w:cs="Arial"/>
        <w:color w:val="E36C0A"/>
        <w:sz w:val="18"/>
        <w:szCs w:val="18"/>
        <w:lang w:val="en"/>
      </w:rPr>
      <w:t xml:space="preserve"> </w:t>
    </w:r>
    <w:proofErr w:type="spellStart"/>
    <w:r w:rsidRPr="00CC01A0">
      <w:rPr>
        <w:rFonts w:ascii="Arial" w:eastAsia="Arial" w:hAnsi="Arial" w:cs="Arial"/>
        <w:color w:val="E36C0A"/>
        <w:sz w:val="18"/>
        <w:szCs w:val="18"/>
        <w:lang w:val="en"/>
      </w:rPr>
      <w:t>toda</w:t>
    </w:r>
    <w:proofErr w:type="spellEnd"/>
    <w:r w:rsidRPr="00CC01A0">
      <w:rPr>
        <w:rFonts w:ascii="Arial" w:eastAsia="Arial" w:hAnsi="Arial" w:cs="Arial"/>
        <w:color w:val="E36C0A"/>
        <w:sz w:val="18"/>
        <w:szCs w:val="18"/>
        <w:lang w:val="en"/>
      </w:rPr>
      <w:t xml:space="preserve"> la </w:t>
    </w:r>
    <w:proofErr w:type="spellStart"/>
    <w:r w:rsidRPr="00CC01A0">
      <w:rPr>
        <w:rFonts w:ascii="Arial" w:eastAsia="Arial" w:hAnsi="Arial" w:cs="Arial"/>
        <w:color w:val="E36C0A"/>
        <w:sz w:val="18"/>
        <w:szCs w:val="18"/>
        <w:lang w:val="en"/>
      </w:rPr>
      <w:t>escuela</w:t>
    </w:r>
    <w:proofErr w:type="spellEnd"/>
  </w:p>
  <w:p w14:paraId="3593F86F" w14:textId="519B1B1D" w:rsidR="00550090" w:rsidRDefault="00550090" w:rsidP="00550090">
    <w:pPr>
      <w:pStyle w:val="Header"/>
      <w:ind w:hanging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21E0"/>
    <w:multiLevelType w:val="hybridMultilevel"/>
    <w:tmpl w:val="A0F8F9C8"/>
    <w:lvl w:ilvl="0" w:tplc="2BF6097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1612B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50C16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CE7FB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CE8E7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4406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565DE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A26D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00002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B74113"/>
    <w:multiLevelType w:val="hybridMultilevel"/>
    <w:tmpl w:val="626C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9704C"/>
    <w:multiLevelType w:val="hybridMultilevel"/>
    <w:tmpl w:val="E07EC9FC"/>
    <w:lvl w:ilvl="0" w:tplc="75EAEC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58E9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C24D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04AFA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F0D17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0CEB5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EA93D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03AB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84F2C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21204C"/>
    <w:multiLevelType w:val="hybridMultilevel"/>
    <w:tmpl w:val="6224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C1C44"/>
    <w:multiLevelType w:val="hybridMultilevel"/>
    <w:tmpl w:val="398291BC"/>
    <w:lvl w:ilvl="0" w:tplc="5332FE6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0A45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0A9D3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7859D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047C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8789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764EA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C2C7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4951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431230F"/>
    <w:multiLevelType w:val="hybridMultilevel"/>
    <w:tmpl w:val="7058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D54BF"/>
    <w:multiLevelType w:val="hybridMultilevel"/>
    <w:tmpl w:val="BCA0C52C"/>
    <w:lvl w:ilvl="0" w:tplc="E36C2A6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248F2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BEE1E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3EDB9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6E8C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EC68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EAE460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C986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96F5D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BC5817"/>
    <w:multiLevelType w:val="hybridMultilevel"/>
    <w:tmpl w:val="5E845E62"/>
    <w:lvl w:ilvl="0" w:tplc="3AA42A6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44200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24FED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AA4D7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4C356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8BF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C477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20D4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EB0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EF31734"/>
    <w:multiLevelType w:val="hybridMultilevel"/>
    <w:tmpl w:val="B77220AC"/>
    <w:lvl w:ilvl="0" w:tplc="A8ECE69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44B23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465C6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894E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68EE9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9E2E6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0A9DA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28A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693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52701912">
    <w:abstractNumId w:val="6"/>
  </w:num>
  <w:num w:numId="2" w16cid:durableId="1601136842">
    <w:abstractNumId w:val="0"/>
  </w:num>
  <w:num w:numId="3" w16cid:durableId="350448657">
    <w:abstractNumId w:val="2"/>
  </w:num>
  <w:num w:numId="4" w16cid:durableId="1626886319">
    <w:abstractNumId w:val="7"/>
  </w:num>
  <w:num w:numId="5" w16cid:durableId="500127134">
    <w:abstractNumId w:val="8"/>
  </w:num>
  <w:num w:numId="6" w16cid:durableId="969702835">
    <w:abstractNumId w:val="4"/>
  </w:num>
  <w:num w:numId="7" w16cid:durableId="1298488992">
    <w:abstractNumId w:val="5"/>
  </w:num>
  <w:num w:numId="8" w16cid:durableId="1770662217">
    <w:abstractNumId w:val="3"/>
  </w:num>
  <w:num w:numId="9" w16cid:durableId="1690452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90"/>
    <w:rsid w:val="00072B02"/>
    <w:rsid w:val="0012635A"/>
    <w:rsid w:val="0013158F"/>
    <w:rsid w:val="00306949"/>
    <w:rsid w:val="003442C9"/>
    <w:rsid w:val="00483931"/>
    <w:rsid w:val="00550090"/>
    <w:rsid w:val="00595C7B"/>
    <w:rsid w:val="005B58F8"/>
    <w:rsid w:val="0079661F"/>
    <w:rsid w:val="007F2E70"/>
    <w:rsid w:val="00A62BC3"/>
    <w:rsid w:val="00B70449"/>
    <w:rsid w:val="00BA5640"/>
    <w:rsid w:val="00D74E68"/>
    <w:rsid w:val="00F1681F"/>
    <w:rsid w:val="00F64BC2"/>
    <w:rsid w:val="00FB1EB7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BDBAF"/>
  <w15:chartTrackingRefBased/>
  <w15:docId w15:val="{2EAE0C47-13A0-A24E-AB9F-3506BAC1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090"/>
  </w:style>
  <w:style w:type="paragraph" w:styleId="Footer">
    <w:name w:val="footer"/>
    <w:basedOn w:val="Normal"/>
    <w:link w:val="FooterChar"/>
    <w:uiPriority w:val="99"/>
    <w:unhideWhenUsed/>
    <w:rsid w:val="00550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090"/>
  </w:style>
  <w:style w:type="paragraph" w:customStyle="1" w:styleId="Body">
    <w:name w:val="Body"/>
    <w:rsid w:val="0055009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qFormat/>
    <w:rsid w:val="0055009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39"/>
    <w:rsid w:val="00550090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50090"/>
  </w:style>
  <w:style w:type="character" w:styleId="Hyperlink">
    <w:name w:val="Hyperlink"/>
    <w:basedOn w:val="DefaultParagraphFont"/>
    <w:uiPriority w:val="99"/>
    <w:unhideWhenUsed/>
    <w:rsid w:val="007F2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8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Morency, Hannah</dc:creator>
  <cp:keywords/>
  <dc:description/>
  <cp:lastModifiedBy>Claire Schu</cp:lastModifiedBy>
  <cp:revision>5</cp:revision>
  <dcterms:created xsi:type="dcterms:W3CDTF">2019-04-23T15:18:00Z</dcterms:created>
  <dcterms:modified xsi:type="dcterms:W3CDTF">2024-02-16T17:40:00Z</dcterms:modified>
</cp:coreProperties>
</file>