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932F" w14:textId="77777777" w:rsidR="00C72B68" w:rsidRPr="00C72B68" w:rsidRDefault="00C72B68">
      <w:pPr>
        <w:rPr>
          <w:rFonts w:ascii="Open Sans" w:eastAsia="Calibri" w:hAnsi="Open Sans" w:cs="Open Sans"/>
          <w:sz w:val="24"/>
          <w:szCs w:val="24"/>
        </w:rPr>
      </w:pPr>
    </w:p>
    <w:p w14:paraId="3A6F4014" w14:textId="7FC83B96" w:rsidR="00C72B68" w:rsidRPr="00C72B68" w:rsidRDefault="00C72B68" w:rsidP="00C72B68">
      <w:pPr>
        <w:rPr>
          <w:rFonts w:ascii="Open Sans" w:eastAsia="Calibri" w:hAnsi="Open Sans" w:cs="Open Sans"/>
          <w:color w:val="F77604"/>
          <w:sz w:val="32"/>
          <w:szCs w:val="32"/>
          <w:highlight w:val="white"/>
        </w:rPr>
      </w:pPr>
      <w:r w:rsidRPr="00C72B68">
        <w:rPr>
          <w:rFonts w:ascii="Open Sans" w:eastAsia="Calibri" w:hAnsi="Open Sans" w:cs="Open Sans"/>
          <w:b/>
          <w:color w:val="F77604"/>
          <w:sz w:val="36"/>
          <w:szCs w:val="36"/>
        </w:rPr>
        <w:t>Support Students With Class Discussions</w:t>
      </w:r>
    </w:p>
    <w:p w14:paraId="25013587" w14:textId="77777777" w:rsidR="00C72B68" w:rsidRPr="00C72B68" w:rsidRDefault="00C72B68">
      <w:pPr>
        <w:rPr>
          <w:rFonts w:ascii="Open Sans" w:eastAsia="Calibri" w:hAnsi="Open Sans" w:cs="Open Sans"/>
          <w:sz w:val="24"/>
          <w:szCs w:val="24"/>
        </w:rPr>
      </w:pPr>
    </w:p>
    <w:p w14:paraId="00000001" w14:textId="038D70BA" w:rsidR="00190CA0" w:rsidRPr="00C72B68" w:rsidRDefault="00BD3520">
      <w:pPr>
        <w:rPr>
          <w:rFonts w:ascii="Open Sans" w:eastAsia="Calibri" w:hAnsi="Open Sans" w:cs="Open Sans"/>
          <w:b/>
          <w:color w:val="4A86E8"/>
          <w:sz w:val="24"/>
          <w:szCs w:val="24"/>
        </w:rPr>
      </w:pPr>
      <w:r w:rsidRPr="00C72B68">
        <w:rPr>
          <w:rFonts w:ascii="Open Sans" w:eastAsia="Calibri" w:hAnsi="Open Sans" w:cs="Open Sans"/>
        </w:rPr>
        <w:t xml:space="preserve">When thoughtfully supported, classroom discussions provide opportunities for students to grapple with multiple perspectives and practice effective communication. To </w:t>
      </w:r>
      <w:r w:rsidR="00C72B68">
        <w:rPr>
          <w:rFonts w:ascii="Open Sans" w:eastAsia="Calibri" w:hAnsi="Open Sans" w:cs="Open Sans"/>
        </w:rPr>
        <w:t>set up</w:t>
      </w:r>
      <w:r w:rsidRPr="00C72B68">
        <w:rPr>
          <w:rFonts w:ascii="Open Sans" w:eastAsia="Calibri" w:hAnsi="Open Sans" w:cs="Open Sans"/>
        </w:rPr>
        <w:t xml:space="preserve"> conditions for effective discussions: </w:t>
      </w:r>
    </w:p>
    <w:p w14:paraId="00000002" w14:textId="72B9097B" w:rsidR="00190CA0" w:rsidRPr="00C72B68" w:rsidRDefault="00BD3520">
      <w:pPr>
        <w:numPr>
          <w:ilvl w:val="0"/>
          <w:numId w:val="1"/>
        </w:numPr>
        <w:spacing w:before="240"/>
        <w:rPr>
          <w:rFonts w:ascii="Open Sans" w:eastAsia="Calibri" w:hAnsi="Open Sans" w:cs="Open Sans"/>
          <w:sz w:val="21"/>
          <w:szCs w:val="21"/>
        </w:rPr>
      </w:pPr>
      <w:r w:rsidRPr="00C72B68">
        <w:rPr>
          <w:rFonts w:ascii="Open Sans" w:eastAsia="Calibri" w:hAnsi="Open Sans" w:cs="Open Sans"/>
          <w:b/>
          <w:sz w:val="24"/>
          <w:szCs w:val="24"/>
        </w:rPr>
        <w:t>Co-create agreements specifically for discussion</w:t>
      </w:r>
      <w:r w:rsidRPr="00C72B68">
        <w:rPr>
          <w:rFonts w:ascii="Open Sans" w:eastAsia="Calibri" w:hAnsi="Open Sans" w:cs="Open Sans"/>
          <w:sz w:val="24"/>
          <w:szCs w:val="24"/>
        </w:rPr>
        <w:t xml:space="preserve">. </w:t>
      </w:r>
      <w:r w:rsidRPr="00C72B68">
        <w:rPr>
          <w:rFonts w:ascii="Open Sans" w:eastAsia="Calibri" w:hAnsi="Open Sans" w:cs="Open Sans"/>
        </w:rPr>
        <w:t xml:space="preserve">Similar to </w:t>
      </w:r>
      <w:hyperlink r:id="rId9" w:history="1">
        <w:r w:rsidR="00190CA0" w:rsidRPr="00C72B68">
          <w:rPr>
            <w:rStyle w:val="Hyperlink"/>
            <w:rFonts w:ascii="Open Sans" w:eastAsia="Calibri" w:hAnsi="Open Sans" w:cs="Open Sans"/>
          </w:rPr>
          <w:t>classroom shared agreements</w:t>
        </w:r>
      </w:hyperlink>
      <w:r w:rsidRPr="00C72B68">
        <w:rPr>
          <w:rFonts w:ascii="Open Sans" w:eastAsia="Calibri" w:hAnsi="Open Sans" w:cs="Open Sans"/>
        </w:rPr>
        <w:t xml:space="preserve">, these agreements focus on communication skills and ensure all students feel safe to </w:t>
      </w:r>
      <w:r w:rsidR="00C72B68">
        <w:rPr>
          <w:rFonts w:ascii="Open Sans" w:eastAsia="Calibri" w:hAnsi="Open Sans" w:cs="Open Sans"/>
        </w:rPr>
        <w:t>speak up and share their point of view</w:t>
      </w:r>
      <w:r w:rsidRPr="00C72B68">
        <w:rPr>
          <w:rFonts w:ascii="Open Sans" w:eastAsia="Calibri" w:hAnsi="Open Sans" w:cs="Open Sans"/>
        </w:rPr>
        <w:t>. For example, “challenge the idea and not the person.”</w:t>
      </w:r>
    </w:p>
    <w:p w14:paraId="00000003" w14:textId="77777777" w:rsidR="00190CA0" w:rsidRPr="00C72B68" w:rsidRDefault="00BD3520">
      <w:pPr>
        <w:numPr>
          <w:ilvl w:val="0"/>
          <w:numId w:val="1"/>
        </w:numPr>
        <w:rPr>
          <w:rFonts w:ascii="Open Sans" w:eastAsia="Calibri" w:hAnsi="Open Sans" w:cs="Open Sans"/>
          <w:sz w:val="21"/>
          <w:szCs w:val="21"/>
        </w:rPr>
      </w:pPr>
      <w:r w:rsidRPr="00C72B68">
        <w:rPr>
          <w:rFonts w:ascii="Open Sans" w:eastAsia="Calibri" w:hAnsi="Open Sans" w:cs="Open Sans"/>
          <w:b/>
          <w:sz w:val="24"/>
          <w:szCs w:val="24"/>
        </w:rPr>
        <w:t>Set the tone</w:t>
      </w:r>
      <w:r w:rsidRPr="00C72B68">
        <w:rPr>
          <w:rFonts w:ascii="Open Sans" w:eastAsia="Calibri" w:hAnsi="Open Sans" w:cs="Open Sans"/>
          <w:sz w:val="24"/>
          <w:szCs w:val="24"/>
        </w:rPr>
        <w:t xml:space="preserve">. </w:t>
      </w:r>
      <w:r w:rsidRPr="00C72B68">
        <w:rPr>
          <w:rFonts w:ascii="Open Sans" w:eastAsia="Calibri" w:hAnsi="Open Sans" w:cs="Open Sans"/>
        </w:rPr>
        <w:t>The teacher’s verbal and non-verbal responses set the tone for engagement. Through modeling, teachers can promote intellectual risk-taking and participation. For example:</w:t>
      </w:r>
    </w:p>
    <w:p w14:paraId="00000004" w14:textId="77777777" w:rsidR="00190CA0" w:rsidRPr="00C72B68" w:rsidRDefault="00BD3520">
      <w:pPr>
        <w:numPr>
          <w:ilvl w:val="1"/>
          <w:numId w:val="1"/>
        </w:numPr>
        <w:rPr>
          <w:rFonts w:ascii="Open Sans" w:eastAsia="Calibri" w:hAnsi="Open Sans" w:cs="Open Sans"/>
          <w:color w:val="000000"/>
          <w:sz w:val="21"/>
          <w:szCs w:val="21"/>
        </w:rPr>
      </w:pPr>
      <w:r w:rsidRPr="00C72B68">
        <w:rPr>
          <w:rFonts w:ascii="Open Sans" w:eastAsia="Calibri" w:hAnsi="Open Sans" w:cs="Open Sans"/>
        </w:rPr>
        <w:t>Practice patience when students take time to formulate ideas.</w:t>
      </w:r>
    </w:p>
    <w:p w14:paraId="00000005" w14:textId="77777777" w:rsidR="00190CA0" w:rsidRPr="00C72B68" w:rsidRDefault="00BD3520">
      <w:pPr>
        <w:numPr>
          <w:ilvl w:val="1"/>
          <w:numId w:val="1"/>
        </w:numPr>
        <w:rPr>
          <w:rFonts w:ascii="Open Sans" w:eastAsia="Calibri" w:hAnsi="Open Sans" w:cs="Open Sans"/>
          <w:color w:val="000000"/>
          <w:sz w:val="21"/>
          <w:szCs w:val="21"/>
        </w:rPr>
      </w:pPr>
      <w:r w:rsidRPr="00C72B68">
        <w:rPr>
          <w:rFonts w:ascii="Open Sans" w:eastAsia="Calibri" w:hAnsi="Open Sans" w:cs="Open Sans"/>
        </w:rPr>
        <w:t>Respond to errors by validating confusion and asking scaffolded questions.</w:t>
      </w:r>
    </w:p>
    <w:p w14:paraId="00000006" w14:textId="74BDEA0E" w:rsidR="00190CA0" w:rsidRPr="00C72B68" w:rsidRDefault="00BD3520">
      <w:pPr>
        <w:numPr>
          <w:ilvl w:val="1"/>
          <w:numId w:val="1"/>
        </w:numPr>
        <w:rPr>
          <w:rFonts w:ascii="Open Sans" w:eastAsia="Calibri" w:hAnsi="Open Sans" w:cs="Open Sans"/>
          <w:color w:val="000000"/>
          <w:sz w:val="21"/>
          <w:szCs w:val="21"/>
        </w:rPr>
      </w:pPr>
      <w:r w:rsidRPr="00C72B68">
        <w:rPr>
          <w:rFonts w:ascii="Open Sans" w:eastAsia="Calibri" w:hAnsi="Open Sans" w:cs="Open Sans"/>
        </w:rPr>
        <w:t xml:space="preserve">Encourage students to </w:t>
      </w:r>
      <w:r w:rsidR="00C72B68">
        <w:rPr>
          <w:rFonts w:ascii="Open Sans" w:eastAsia="Calibri" w:hAnsi="Open Sans" w:cs="Open Sans"/>
        </w:rPr>
        <w:t>express disagreement with you, suggest alternatives,</w:t>
      </w:r>
      <w:r w:rsidRPr="00C72B68">
        <w:rPr>
          <w:rFonts w:ascii="Open Sans" w:eastAsia="Calibri" w:hAnsi="Open Sans" w:cs="Open Sans"/>
        </w:rPr>
        <w:t xml:space="preserve"> or ask for clarification.</w:t>
      </w:r>
    </w:p>
    <w:p w14:paraId="00000007" w14:textId="3930667F" w:rsidR="00190CA0" w:rsidRPr="00C72B68" w:rsidRDefault="00BD3520">
      <w:pPr>
        <w:numPr>
          <w:ilvl w:val="0"/>
          <w:numId w:val="1"/>
        </w:numPr>
        <w:rPr>
          <w:rFonts w:ascii="Open Sans" w:eastAsia="Calibri" w:hAnsi="Open Sans" w:cs="Open Sans"/>
          <w:sz w:val="21"/>
          <w:szCs w:val="21"/>
        </w:rPr>
      </w:pPr>
      <w:r w:rsidRPr="00C72B68">
        <w:rPr>
          <w:rFonts w:ascii="Open Sans" w:eastAsia="Calibri" w:hAnsi="Open Sans" w:cs="Open Sans"/>
          <w:b/>
          <w:sz w:val="24"/>
          <w:szCs w:val="24"/>
        </w:rPr>
        <w:t>Frame mistakes as part of learning</w:t>
      </w:r>
      <w:r w:rsidRPr="00C72B68">
        <w:rPr>
          <w:rFonts w:ascii="Open Sans" w:eastAsia="Calibri" w:hAnsi="Open Sans" w:cs="Open Sans"/>
          <w:sz w:val="24"/>
          <w:szCs w:val="24"/>
        </w:rPr>
        <w:t xml:space="preserve">. </w:t>
      </w:r>
      <w:r w:rsidRPr="00C72B68">
        <w:rPr>
          <w:rFonts w:ascii="Open Sans" w:eastAsia="Calibri" w:hAnsi="Open Sans" w:cs="Open Sans"/>
        </w:rPr>
        <w:t xml:space="preserve">For </w:t>
      </w:r>
      <w:r w:rsidR="00C72B68">
        <w:rPr>
          <w:rFonts w:ascii="Open Sans" w:eastAsia="Calibri" w:hAnsi="Open Sans" w:cs="Open Sans"/>
        </w:rPr>
        <w:t>some</w:t>
      </w:r>
      <w:r w:rsidRPr="00C72B68">
        <w:rPr>
          <w:rFonts w:ascii="Open Sans" w:eastAsia="Calibri" w:hAnsi="Open Sans" w:cs="Open Sans"/>
        </w:rPr>
        <w:t xml:space="preserve"> students, engagement feels threatening. They want to protect themselves from being exposed as “not knowing the answer.” Disarm this anxiety by noting that mistakes are how we learn and </w:t>
      </w:r>
      <w:r w:rsidR="00C72B68">
        <w:rPr>
          <w:rFonts w:ascii="Open Sans" w:eastAsia="Calibri" w:hAnsi="Open Sans" w:cs="Open Sans"/>
        </w:rPr>
        <w:t>expressing admiration for</w:t>
      </w:r>
      <w:r w:rsidRPr="00C72B68">
        <w:rPr>
          <w:rFonts w:ascii="Open Sans" w:eastAsia="Calibri" w:hAnsi="Open Sans" w:cs="Open Sans"/>
        </w:rPr>
        <w:t xml:space="preserve"> productive struggle (Hammond, 2015). </w:t>
      </w:r>
    </w:p>
    <w:p w14:paraId="00000008" w14:textId="77777777" w:rsidR="00190CA0" w:rsidRPr="00C72B68" w:rsidRDefault="00190CA0">
      <w:pPr>
        <w:rPr>
          <w:rFonts w:ascii="Open Sans" w:eastAsia="Calibri" w:hAnsi="Open Sans" w:cs="Open Sans"/>
          <w:sz w:val="24"/>
          <w:szCs w:val="24"/>
        </w:rPr>
      </w:pPr>
    </w:p>
    <w:p w14:paraId="00000009" w14:textId="18BED7AC" w:rsidR="00190CA0" w:rsidRPr="00C72B68" w:rsidRDefault="00471F14">
      <w:pPr>
        <w:rPr>
          <w:rFonts w:ascii="Open Sans" w:eastAsia="Calibri" w:hAnsi="Open Sans" w:cs="Open Sans"/>
          <w:b/>
          <w:color w:val="F77604"/>
          <w:sz w:val="26"/>
          <w:szCs w:val="26"/>
        </w:rPr>
      </w:pPr>
      <w:r>
        <w:rPr>
          <w:rFonts w:ascii="Open Sans" w:eastAsia="Calibri" w:hAnsi="Open Sans" w:cs="Open Sans"/>
          <w:b/>
          <w:color w:val="F77604"/>
          <w:sz w:val="26"/>
          <w:szCs w:val="26"/>
        </w:rPr>
        <w:t>Strengthening</w:t>
      </w:r>
      <w:r w:rsidR="00C72B68">
        <w:rPr>
          <w:rFonts w:ascii="Open Sans" w:eastAsia="Calibri" w:hAnsi="Open Sans" w:cs="Open Sans"/>
          <w:b/>
          <w:color w:val="F77604"/>
          <w:sz w:val="26"/>
          <w:szCs w:val="26"/>
        </w:rPr>
        <w:t xml:space="preserve"> Communication Skills</w:t>
      </w:r>
    </w:p>
    <w:p w14:paraId="0000000A" w14:textId="77777777" w:rsidR="00190CA0" w:rsidRPr="00C72B68" w:rsidRDefault="00BD3520">
      <w:pPr>
        <w:rPr>
          <w:rFonts w:ascii="Open Sans" w:eastAsia="Calibri" w:hAnsi="Open Sans" w:cs="Open Sans"/>
        </w:rPr>
      </w:pPr>
      <w:r w:rsidRPr="00C72B68">
        <w:rPr>
          <w:rFonts w:ascii="Open Sans" w:eastAsia="Calibri" w:hAnsi="Open Sans" w:cs="Open Sans"/>
        </w:rPr>
        <w:t xml:space="preserve">Like any skill, building communication skills requires a scaffolded approach. The following techniques offer ways to get the conversation started and build communication skills: </w:t>
      </w:r>
    </w:p>
    <w:p w14:paraId="0000000B" w14:textId="77777777" w:rsidR="00190CA0" w:rsidRPr="00C72B68" w:rsidRDefault="00190CA0">
      <w:pPr>
        <w:rPr>
          <w:rFonts w:ascii="Open Sans" w:eastAsia="Calibri" w:hAnsi="Open Sans" w:cs="Open Sans"/>
          <w:sz w:val="24"/>
          <w:szCs w:val="24"/>
        </w:rPr>
      </w:pPr>
    </w:p>
    <w:p w14:paraId="0000000C" w14:textId="5C86193E" w:rsidR="00190CA0" w:rsidRPr="00C72B68" w:rsidRDefault="00BD3520">
      <w:pPr>
        <w:numPr>
          <w:ilvl w:val="0"/>
          <w:numId w:val="3"/>
        </w:numPr>
        <w:rPr>
          <w:rFonts w:ascii="Open Sans" w:eastAsia="Calibri" w:hAnsi="Open Sans" w:cs="Open Sans"/>
        </w:rPr>
      </w:pPr>
      <w:r w:rsidRPr="00C72B68">
        <w:rPr>
          <w:rFonts w:ascii="Open Sans" w:eastAsia="Calibri" w:hAnsi="Open Sans" w:cs="Open Sans"/>
          <w:b/>
          <w:sz w:val="24"/>
          <w:szCs w:val="24"/>
        </w:rPr>
        <w:t>Provide opportunities for rehearsa</w:t>
      </w:r>
      <w:r w:rsidRPr="00C72B68">
        <w:rPr>
          <w:rFonts w:ascii="Open Sans" w:eastAsia="Calibri" w:hAnsi="Open Sans" w:cs="Open Sans"/>
          <w:sz w:val="24"/>
          <w:szCs w:val="24"/>
        </w:rPr>
        <w:t xml:space="preserve">l. </w:t>
      </w:r>
      <w:r w:rsidRPr="00C72B68">
        <w:rPr>
          <w:rFonts w:ascii="Open Sans" w:eastAsia="Calibri" w:hAnsi="Open Sans" w:cs="Open Sans"/>
        </w:rPr>
        <w:t xml:space="preserve">Have students </w:t>
      </w:r>
      <w:r w:rsidR="00C72B68">
        <w:rPr>
          <w:rFonts w:ascii="Open Sans" w:eastAsia="Calibri" w:hAnsi="Open Sans" w:cs="Open Sans"/>
        </w:rPr>
        <w:t xml:space="preserve">write ideas down or discuss ideas with a partner </w:t>
      </w:r>
      <w:r w:rsidRPr="00C72B68">
        <w:rPr>
          <w:rFonts w:ascii="Open Sans" w:eastAsia="Calibri" w:hAnsi="Open Sans" w:cs="Open Sans"/>
        </w:rPr>
        <w:t>before sharing out with the class. This gives a chance to process and revise ideas before sharing widely.</w:t>
      </w:r>
    </w:p>
    <w:p w14:paraId="0000000D" w14:textId="77777777" w:rsidR="00190CA0" w:rsidRPr="00C72B68" w:rsidRDefault="00BD3520">
      <w:pPr>
        <w:numPr>
          <w:ilvl w:val="0"/>
          <w:numId w:val="3"/>
        </w:numPr>
        <w:rPr>
          <w:rFonts w:ascii="Open Sans" w:hAnsi="Open Sans" w:cs="Open Sans"/>
          <w:sz w:val="24"/>
          <w:szCs w:val="24"/>
        </w:rPr>
      </w:pPr>
      <w:r w:rsidRPr="00C72B68">
        <w:rPr>
          <w:rFonts w:ascii="Open Sans" w:eastAsia="Calibri" w:hAnsi="Open Sans" w:cs="Open Sans"/>
          <w:b/>
          <w:sz w:val="24"/>
          <w:szCs w:val="24"/>
        </w:rPr>
        <w:t>Use sentence starters.</w:t>
      </w:r>
      <w:r w:rsidRPr="00C72B68">
        <w:rPr>
          <w:rFonts w:ascii="Open Sans" w:eastAsia="Calibri" w:hAnsi="Open Sans" w:cs="Open Sans"/>
          <w:sz w:val="24"/>
          <w:szCs w:val="24"/>
        </w:rPr>
        <w:t xml:space="preserve"> </w:t>
      </w:r>
      <w:r w:rsidRPr="00C72B68">
        <w:rPr>
          <w:rFonts w:ascii="Open Sans" w:eastAsia="Calibri" w:hAnsi="Open Sans" w:cs="Open Sans"/>
        </w:rPr>
        <w:t>At the beginning of the year, provide sentence starters, such as “I agree with Anthony about X, but want to add Y” or “I disagree that X, because in the text it says Y.” These frames help build students’ communication skills. The complexity and number of frames may differ depending on the age group.</w:t>
      </w:r>
    </w:p>
    <w:p w14:paraId="0000000E" w14:textId="77777777" w:rsidR="00190CA0" w:rsidRPr="00C72B68" w:rsidRDefault="00BD3520">
      <w:pPr>
        <w:numPr>
          <w:ilvl w:val="0"/>
          <w:numId w:val="3"/>
        </w:numPr>
        <w:rPr>
          <w:rFonts w:ascii="Open Sans" w:hAnsi="Open Sans" w:cs="Open Sans"/>
        </w:rPr>
      </w:pPr>
      <w:r w:rsidRPr="00C72B68">
        <w:rPr>
          <w:rFonts w:ascii="Open Sans" w:eastAsia="Calibri" w:hAnsi="Open Sans" w:cs="Open Sans"/>
          <w:b/>
          <w:sz w:val="24"/>
          <w:szCs w:val="24"/>
        </w:rPr>
        <w:lastRenderedPageBreak/>
        <w:t>Allow for wait time</w:t>
      </w:r>
      <w:r w:rsidRPr="00C72B68">
        <w:rPr>
          <w:rFonts w:ascii="Open Sans" w:eastAsia="Calibri" w:hAnsi="Open Sans" w:cs="Open Sans"/>
          <w:sz w:val="24"/>
          <w:szCs w:val="24"/>
        </w:rPr>
        <w:t xml:space="preserve">. </w:t>
      </w:r>
      <w:r w:rsidRPr="00C72B68">
        <w:rPr>
          <w:rFonts w:ascii="Open Sans" w:eastAsia="Calibri" w:hAnsi="Open Sans" w:cs="Open Sans"/>
        </w:rPr>
        <w:t>After asking a question, pause for 10 seconds before calling on anyone. This allows everyone to think before the discussion begins. Also pause before responding to a question to allow learners time to think.</w:t>
      </w:r>
    </w:p>
    <w:p w14:paraId="0000000F" w14:textId="77777777" w:rsidR="00190CA0" w:rsidRPr="00C72B68" w:rsidRDefault="00190CA0">
      <w:pPr>
        <w:rPr>
          <w:rFonts w:ascii="Open Sans" w:eastAsia="Calibri" w:hAnsi="Open Sans" w:cs="Open Sans"/>
          <w:b/>
          <w:sz w:val="24"/>
          <w:szCs w:val="24"/>
        </w:rPr>
      </w:pPr>
    </w:p>
    <w:p w14:paraId="00000010" w14:textId="77777777" w:rsidR="00190CA0" w:rsidRPr="00C72B68" w:rsidRDefault="00BD3520">
      <w:pPr>
        <w:rPr>
          <w:rFonts w:ascii="Open Sans" w:eastAsia="Calibri" w:hAnsi="Open Sans" w:cs="Open Sans"/>
          <w:b/>
          <w:color w:val="F77604"/>
          <w:sz w:val="26"/>
          <w:szCs w:val="26"/>
        </w:rPr>
      </w:pPr>
      <w:r w:rsidRPr="00C72B68">
        <w:rPr>
          <w:rFonts w:ascii="Open Sans" w:eastAsia="Calibri" w:hAnsi="Open Sans" w:cs="Open Sans"/>
          <w:b/>
          <w:color w:val="F77604"/>
          <w:sz w:val="26"/>
          <w:szCs w:val="26"/>
        </w:rPr>
        <w:t>Managing the Discussion</w:t>
      </w:r>
    </w:p>
    <w:p w14:paraId="00000011" w14:textId="77777777" w:rsidR="00190CA0" w:rsidRPr="00C72B68" w:rsidRDefault="00BD3520">
      <w:pPr>
        <w:rPr>
          <w:rFonts w:ascii="Open Sans" w:eastAsia="Calibri" w:hAnsi="Open Sans" w:cs="Open Sans"/>
        </w:rPr>
      </w:pPr>
      <w:r w:rsidRPr="00C72B68">
        <w:rPr>
          <w:rFonts w:ascii="Open Sans" w:eastAsia="Calibri" w:hAnsi="Open Sans" w:cs="Open Sans"/>
        </w:rPr>
        <w:t>Here are some discussion techniques to help keep the conversation going:</w:t>
      </w:r>
    </w:p>
    <w:p w14:paraId="00000012" w14:textId="69A3C087" w:rsidR="00190CA0" w:rsidRPr="00C72B68" w:rsidRDefault="00BD3520">
      <w:pPr>
        <w:numPr>
          <w:ilvl w:val="0"/>
          <w:numId w:val="2"/>
        </w:numPr>
        <w:rPr>
          <w:rFonts w:ascii="Open Sans" w:hAnsi="Open Sans" w:cs="Open Sans"/>
        </w:rPr>
      </w:pPr>
      <w:r w:rsidRPr="00C72B68">
        <w:rPr>
          <w:rFonts w:ascii="Open Sans" w:eastAsia="Calibri" w:hAnsi="Open Sans" w:cs="Open Sans"/>
          <w:b/>
          <w:bCs/>
          <w:sz w:val="24"/>
          <w:szCs w:val="24"/>
        </w:rPr>
        <w:t>Ask open-ended questions</w:t>
      </w:r>
      <w:r w:rsidR="00C72B68">
        <w:rPr>
          <w:rFonts w:ascii="Open Sans" w:eastAsia="Calibri" w:hAnsi="Open Sans" w:cs="Open Sans"/>
        </w:rPr>
        <w:t xml:space="preserve">. </w:t>
      </w:r>
      <w:r w:rsidRPr="00C72B68">
        <w:rPr>
          <w:rFonts w:ascii="Open Sans" w:eastAsia="Calibri" w:hAnsi="Open Sans" w:cs="Open Sans"/>
        </w:rPr>
        <w:t xml:space="preserve">You can foster more inclusive, engaging, and effective classroom discussions by asking </w:t>
      </w:r>
      <w:r w:rsidR="00C72B68">
        <w:rPr>
          <w:rFonts w:ascii="Open Sans" w:eastAsia="Calibri" w:hAnsi="Open Sans" w:cs="Open Sans"/>
        </w:rPr>
        <w:t>questions that do not have a single correct answer.</w:t>
      </w:r>
    </w:p>
    <w:p w14:paraId="00000013" w14:textId="242E1DE9" w:rsidR="00190CA0" w:rsidRPr="00C72B68" w:rsidRDefault="00BD3520">
      <w:pPr>
        <w:numPr>
          <w:ilvl w:val="0"/>
          <w:numId w:val="2"/>
        </w:numPr>
        <w:rPr>
          <w:rFonts w:ascii="Open Sans" w:eastAsia="Calibri" w:hAnsi="Open Sans" w:cs="Open Sans"/>
        </w:rPr>
      </w:pPr>
      <w:r w:rsidRPr="00C72B68">
        <w:rPr>
          <w:rFonts w:ascii="Open Sans" w:eastAsia="Calibri" w:hAnsi="Open Sans" w:cs="Open Sans"/>
          <w:b/>
          <w:bCs/>
          <w:sz w:val="24"/>
          <w:szCs w:val="24"/>
        </w:rPr>
        <w:t>Ask facilitative questions</w:t>
      </w:r>
      <w:r w:rsidR="00C72B68">
        <w:rPr>
          <w:rFonts w:ascii="Open Sans" w:eastAsia="Calibri" w:hAnsi="Open Sans" w:cs="Open Sans"/>
        </w:rPr>
        <w:t>.</w:t>
      </w:r>
      <w:r w:rsidR="00C72B68" w:rsidRPr="00C72B68">
        <w:rPr>
          <w:rFonts w:ascii="Open Sans" w:eastAsia="Calibri" w:hAnsi="Open Sans" w:cs="Open Sans"/>
        </w:rPr>
        <w:t xml:space="preserve"> </w:t>
      </w:r>
      <w:r w:rsidRPr="00C72B68">
        <w:rPr>
          <w:rFonts w:ascii="Open Sans" w:eastAsia="Calibri" w:hAnsi="Open Sans" w:cs="Open Sans"/>
        </w:rPr>
        <w:t>To keep students’ attention focused on one another and build social awareness, ask questions that guide students to respond directly to one another. For example:</w:t>
      </w:r>
    </w:p>
    <w:p w14:paraId="00000014" w14:textId="77777777" w:rsidR="00190CA0" w:rsidRDefault="00BD3520">
      <w:pPr>
        <w:numPr>
          <w:ilvl w:val="1"/>
          <w:numId w:val="2"/>
        </w:numPr>
        <w:rPr>
          <w:rFonts w:ascii="Open Sans" w:eastAsia="Calibri" w:hAnsi="Open Sans" w:cs="Open Sans"/>
        </w:rPr>
      </w:pPr>
      <w:r w:rsidRPr="00C72B68">
        <w:rPr>
          <w:rFonts w:ascii="Open Sans" w:eastAsia="Calibri" w:hAnsi="Open Sans" w:cs="Open Sans"/>
        </w:rPr>
        <w:t>Who has some thoughts connected to what [Sarah] just said?</w:t>
      </w:r>
    </w:p>
    <w:p w14:paraId="60AE0B93" w14:textId="45C8CD5F" w:rsidR="00C72B68" w:rsidRPr="00C72B68" w:rsidRDefault="00C72B68">
      <w:pPr>
        <w:numPr>
          <w:ilvl w:val="1"/>
          <w:numId w:val="2"/>
        </w:numPr>
        <w:rPr>
          <w:rFonts w:ascii="Open Sans" w:eastAsia="Calibri" w:hAnsi="Open Sans" w:cs="Open Sans"/>
        </w:rPr>
      </w:pPr>
      <w:r>
        <w:rPr>
          <w:rFonts w:ascii="Open Sans" w:eastAsia="Calibri" w:hAnsi="Open Sans" w:cs="Open Sans"/>
        </w:rPr>
        <w:t>Do you agree or disagree with what [Pablo] said, and why?</w:t>
      </w:r>
    </w:p>
    <w:p w14:paraId="5DF1B401" w14:textId="77777777" w:rsidR="00C72B68" w:rsidRDefault="00C72B68">
      <w:pPr>
        <w:numPr>
          <w:ilvl w:val="1"/>
          <w:numId w:val="2"/>
        </w:numPr>
        <w:rPr>
          <w:rFonts w:ascii="Open Sans" w:eastAsia="Calibri" w:hAnsi="Open Sans" w:cs="Open Sans"/>
        </w:rPr>
      </w:pPr>
      <w:r>
        <w:rPr>
          <w:rFonts w:ascii="Open Sans" w:eastAsia="Calibri" w:hAnsi="Open Sans" w:cs="Open Sans"/>
        </w:rPr>
        <w:t>What questions can we ask [Martine] about what she shared?</w:t>
      </w:r>
    </w:p>
    <w:p w14:paraId="00000016" w14:textId="77777777" w:rsidR="00190CA0" w:rsidRPr="00C72B68" w:rsidRDefault="00BD3520">
      <w:pPr>
        <w:numPr>
          <w:ilvl w:val="1"/>
          <w:numId w:val="2"/>
        </w:numPr>
        <w:rPr>
          <w:rFonts w:ascii="Open Sans" w:eastAsia="Calibri" w:hAnsi="Open Sans" w:cs="Open Sans"/>
        </w:rPr>
      </w:pPr>
      <w:r w:rsidRPr="00C72B68">
        <w:rPr>
          <w:rFonts w:ascii="Open Sans" w:eastAsia="Calibri" w:hAnsi="Open Sans" w:cs="Open Sans"/>
        </w:rPr>
        <w:t>What can you add to what [Abdul] just said?</w:t>
      </w:r>
    </w:p>
    <w:p w14:paraId="00000017" w14:textId="77777777" w:rsidR="00190CA0" w:rsidRPr="00C72B68" w:rsidRDefault="00190CA0">
      <w:pPr>
        <w:rPr>
          <w:rFonts w:ascii="Open Sans" w:eastAsia="Calibri" w:hAnsi="Open Sans" w:cs="Open Sans"/>
          <w:sz w:val="24"/>
          <w:szCs w:val="24"/>
        </w:rPr>
      </w:pPr>
    </w:p>
    <w:p w14:paraId="00000018" w14:textId="77777777" w:rsidR="00190CA0" w:rsidRPr="00C72B68" w:rsidRDefault="00BD3520">
      <w:pPr>
        <w:rPr>
          <w:rFonts w:ascii="Open Sans" w:eastAsia="Calibri" w:hAnsi="Open Sans" w:cs="Open Sans"/>
          <w:b/>
          <w:color w:val="F77604"/>
          <w:sz w:val="26"/>
          <w:szCs w:val="26"/>
        </w:rPr>
      </w:pPr>
      <w:r w:rsidRPr="00C72B68">
        <w:rPr>
          <w:rFonts w:ascii="Open Sans" w:eastAsia="Calibri" w:hAnsi="Open Sans" w:cs="Open Sans"/>
          <w:b/>
          <w:color w:val="F77604"/>
          <w:sz w:val="26"/>
          <w:szCs w:val="26"/>
        </w:rPr>
        <w:t>Meeting the Needs of English Learners</w:t>
      </w:r>
    </w:p>
    <w:p w14:paraId="00000019" w14:textId="39F5E998" w:rsidR="00190CA0" w:rsidRPr="00C72B68" w:rsidRDefault="00BD3520">
      <w:pPr>
        <w:rPr>
          <w:rFonts w:ascii="Open Sans" w:eastAsia="Calibri" w:hAnsi="Open Sans" w:cs="Open Sans"/>
        </w:rPr>
      </w:pPr>
      <w:r w:rsidRPr="00C72B68">
        <w:rPr>
          <w:rFonts w:ascii="Open Sans" w:eastAsia="Calibri" w:hAnsi="Open Sans" w:cs="Open Sans"/>
        </w:rPr>
        <w:t xml:space="preserve">For English </w:t>
      </w:r>
      <w:r w:rsidR="00C72B68" w:rsidRPr="00C72B68">
        <w:rPr>
          <w:rFonts w:ascii="Open Sans" w:eastAsia="Calibri" w:hAnsi="Open Sans" w:cs="Open Sans"/>
        </w:rPr>
        <w:t>l</w:t>
      </w:r>
      <w:r w:rsidRPr="00C72B68">
        <w:rPr>
          <w:rFonts w:ascii="Open Sans" w:eastAsia="Calibri" w:hAnsi="Open Sans" w:cs="Open Sans"/>
        </w:rPr>
        <w:t xml:space="preserve">earners, rich classroom discussions provide essential opportunities to practice language in context. The expansion of content knowledge and conversational strategies go hand in hand (Bunch, Kibler, Pimentel, 2012). </w:t>
      </w:r>
    </w:p>
    <w:p w14:paraId="0000001A" w14:textId="77777777" w:rsidR="00190CA0" w:rsidRPr="00C72B68" w:rsidRDefault="00190CA0">
      <w:pPr>
        <w:rPr>
          <w:rFonts w:ascii="Open Sans" w:eastAsia="Calibri" w:hAnsi="Open Sans" w:cs="Open Sans"/>
        </w:rPr>
      </w:pPr>
    </w:p>
    <w:p w14:paraId="0000001B" w14:textId="6FB22312" w:rsidR="00190CA0" w:rsidRPr="00C72B68" w:rsidRDefault="00BD3520">
      <w:pPr>
        <w:rPr>
          <w:rFonts w:ascii="Open Sans" w:eastAsia="Calibri" w:hAnsi="Open Sans" w:cs="Open Sans"/>
        </w:rPr>
      </w:pPr>
      <w:r w:rsidRPr="00C72B68">
        <w:rPr>
          <w:rFonts w:ascii="Open Sans" w:eastAsia="Calibri" w:hAnsi="Open Sans" w:cs="Open Sans"/>
        </w:rPr>
        <w:t>Keep in mind, however, that social interactions</w:t>
      </w:r>
      <w:r w:rsidR="00C72B68" w:rsidRPr="00C72B68">
        <w:rPr>
          <w:rFonts w:ascii="Open Sans" w:eastAsia="Calibri" w:hAnsi="Open Sans" w:cs="Open Sans"/>
        </w:rPr>
        <w:t>,</w:t>
      </w:r>
      <w:r w:rsidRPr="00C72B68">
        <w:rPr>
          <w:rFonts w:ascii="Open Sans" w:eastAsia="Calibri" w:hAnsi="Open Sans" w:cs="Open Sans"/>
        </w:rPr>
        <w:t xml:space="preserve"> including classroom discussions</w:t>
      </w:r>
      <w:r w:rsidR="00C72B68" w:rsidRPr="00C72B68">
        <w:rPr>
          <w:rFonts w:ascii="Open Sans" w:eastAsia="Calibri" w:hAnsi="Open Sans" w:cs="Open Sans"/>
        </w:rPr>
        <w:t>,</w:t>
      </w:r>
      <w:r w:rsidRPr="00C72B68">
        <w:rPr>
          <w:rFonts w:ascii="Open Sans" w:eastAsia="Calibri" w:hAnsi="Open Sans" w:cs="Open Sans"/>
        </w:rPr>
        <w:t xml:space="preserve"> are culturally grounded. Learning about the speaking and listening conventions of your students’ home cultures will help </w:t>
      </w:r>
      <w:r w:rsidR="00C72B68" w:rsidRPr="00C72B68">
        <w:rPr>
          <w:rFonts w:ascii="Open Sans" w:eastAsia="Calibri" w:hAnsi="Open Sans" w:cs="Open Sans"/>
        </w:rPr>
        <w:t>you</w:t>
      </w:r>
      <w:r w:rsidRPr="00C72B68">
        <w:rPr>
          <w:rFonts w:ascii="Open Sans" w:eastAsia="Calibri" w:hAnsi="Open Sans" w:cs="Open Sans"/>
        </w:rPr>
        <w:t xml:space="preserve"> be a resource for students negotiating classroom conversations. Even so, some students may feel self-conscious about their emerging language skills as they are developing. </w:t>
      </w:r>
    </w:p>
    <w:p w14:paraId="0000001C" w14:textId="24F19F96" w:rsidR="00190CA0" w:rsidRPr="00C72B68" w:rsidRDefault="00BD3520">
      <w:pPr>
        <w:spacing w:before="240"/>
        <w:rPr>
          <w:rFonts w:ascii="Open Sans" w:eastAsia="Calibri" w:hAnsi="Open Sans" w:cs="Open Sans"/>
        </w:rPr>
      </w:pPr>
      <w:r w:rsidRPr="00C72B68">
        <w:rPr>
          <w:rFonts w:ascii="Open Sans" w:eastAsia="Calibri" w:hAnsi="Open Sans" w:cs="Open Sans"/>
        </w:rPr>
        <w:t xml:space="preserve">As with the broader class, be sure to explicitly call out the value of academic risk-taking (e.g., “Let’s hear from a couple of people who </w:t>
      </w:r>
      <w:r w:rsidR="00C72B68">
        <w:rPr>
          <w:rFonts w:ascii="Open Sans" w:eastAsia="Calibri" w:hAnsi="Open Sans" w:cs="Open Sans"/>
        </w:rPr>
        <w:t>want to</w:t>
      </w:r>
      <w:r w:rsidRPr="00C72B68">
        <w:rPr>
          <w:rFonts w:ascii="Open Sans" w:eastAsia="Calibri" w:hAnsi="Open Sans" w:cs="Open Sans"/>
        </w:rPr>
        <w:t xml:space="preserve"> challenge my idea.” or “Thank you for your willingness to ask that question, Paul. It will help our whole class to better understand mitosis.”) This strategy helps to build a culture where mistakes are viewed as an important part of the learning process and alleviates pressure around speaking for both </w:t>
      </w:r>
      <w:r w:rsidR="00C72B68">
        <w:rPr>
          <w:rFonts w:ascii="Open Sans" w:eastAsia="Calibri" w:hAnsi="Open Sans" w:cs="Open Sans"/>
        </w:rPr>
        <w:t>English learners</w:t>
      </w:r>
      <w:r w:rsidRPr="00C72B68">
        <w:rPr>
          <w:rFonts w:ascii="Open Sans" w:eastAsia="Calibri" w:hAnsi="Open Sans" w:cs="Open Sans"/>
        </w:rPr>
        <w:t xml:space="preserve"> and other students.</w:t>
      </w:r>
    </w:p>
    <w:p w14:paraId="0000001D" w14:textId="77777777" w:rsidR="00190CA0" w:rsidRPr="00C72B68" w:rsidRDefault="00190CA0">
      <w:pPr>
        <w:rPr>
          <w:rFonts w:ascii="Calibri" w:eastAsia="Calibri" w:hAnsi="Calibri" w:cs="Calibri"/>
        </w:rPr>
      </w:pPr>
    </w:p>
    <w:sectPr w:rsidR="00190CA0" w:rsidRPr="00C72B6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0086" w14:textId="77777777" w:rsidR="00E70710" w:rsidRDefault="00E70710" w:rsidP="00C72B68">
      <w:pPr>
        <w:spacing w:line="240" w:lineRule="auto"/>
      </w:pPr>
      <w:r>
        <w:separator/>
      </w:r>
    </w:p>
  </w:endnote>
  <w:endnote w:type="continuationSeparator" w:id="0">
    <w:p w14:paraId="6A922EA1" w14:textId="77777777" w:rsidR="00E70710" w:rsidRDefault="00E70710" w:rsidP="00C72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A5BF" w14:textId="77777777" w:rsidR="00C72B68" w:rsidRDefault="00C72B68" w:rsidP="00C72B68">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141FE828" w14:textId="699C425D" w:rsidR="00C72B68" w:rsidRDefault="00C72B68" w:rsidP="00C72B68">
    <w:pPr>
      <w:pStyle w:val="Footer"/>
    </w:pPr>
    <w:r>
      <w:rPr>
        <w:rFonts w:ascii="Helvetica Neue" w:eastAsia="Helvetica Neue" w:hAnsi="Helvetica Neue" w:cs="Helvetica Neue"/>
        <w:b/>
        <w:color w:val="000000"/>
        <w:sz w:val="14"/>
        <w:szCs w:val="14"/>
      </w:rPr>
      <w:t>Copyright © 2024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A8C4" w14:textId="77777777" w:rsidR="00E70710" w:rsidRDefault="00E70710" w:rsidP="00C72B68">
      <w:pPr>
        <w:spacing w:line="240" w:lineRule="auto"/>
      </w:pPr>
      <w:r>
        <w:separator/>
      </w:r>
    </w:p>
  </w:footnote>
  <w:footnote w:type="continuationSeparator" w:id="0">
    <w:p w14:paraId="3B674FC1" w14:textId="77777777" w:rsidR="00E70710" w:rsidRDefault="00E70710" w:rsidP="00C72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202E" w14:textId="1418C143" w:rsidR="00C72B68" w:rsidRDefault="00C72B68">
    <w:pPr>
      <w:pStyle w:val="Header"/>
    </w:pPr>
    <w:r>
      <w:rPr>
        <w:noProof/>
        <w:color w:val="000000"/>
      </w:rPr>
      <w:drawing>
        <wp:inline distT="0" distB="0" distL="0" distR="0" wp14:anchorId="14BAEBE7" wp14:editId="61F8B81C">
          <wp:extent cx="1691640" cy="386629"/>
          <wp:effectExtent l="0" t="0" r="0" b="0"/>
          <wp:docPr id="146396805"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C1C23"/>
    <w:multiLevelType w:val="multilevel"/>
    <w:tmpl w:val="39DA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5C59A9"/>
    <w:multiLevelType w:val="multilevel"/>
    <w:tmpl w:val="FC947EA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color w:val="423F37"/>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8F2EE3"/>
    <w:multiLevelType w:val="multilevel"/>
    <w:tmpl w:val="0E70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2025531">
    <w:abstractNumId w:val="1"/>
  </w:num>
  <w:num w:numId="2" w16cid:durableId="1973822777">
    <w:abstractNumId w:val="0"/>
  </w:num>
  <w:num w:numId="3" w16cid:durableId="25331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A0"/>
    <w:rsid w:val="00190CA0"/>
    <w:rsid w:val="0022288A"/>
    <w:rsid w:val="00471F14"/>
    <w:rsid w:val="005B1547"/>
    <w:rsid w:val="007C69BF"/>
    <w:rsid w:val="008D6358"/>
    <w:rsid w:val="00925517"/>
    <w:rsid w:val="009F32F5"/>
    <w:rsid w:val="00BD3520"/>
    <w:rsid w:val="00C72B68"/>
    <w:rsid w:val="00E70710"/>
    <w:rsid w:val="00F6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71E2"/>
  <w15:docId w15:val="{0D94BB71-903E-2F44-B000-A89270A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2B68"/>
    <w:pPr>
      <w:tabs>
        <w:tab w:val="center" w:pos="4680"/>
        <w:tab w:val="right" w:pos="9360"/>
      </w:tabs>
      <w:spacing w:line="240" w:lineRule="auto"/>
    </w:pPr>
  </w:style>
  <w:style w:type="character" w:customStyle="1" w:styleId="HeaderChar">
    <w:name w:val="Header Char"/>
    <w:basedOn w:val="DefaultParagraphFont"/>
    <w:link w:val="Header"/>
    <w:uiPriority w:val="99"/>
    <w:rsid w:val="00C72B68"/>
  </w:style>
  <w:style w:type="paragraph" w:styleId="Footer">
    <w:name w:val="footer"/>
    <w:basedOn w:val="Normal"/>
    <w:link w:val="FooterChar"/>
    <w:uiPriority w:val="99"/>
    <w:unhideWhenUsed/>
    <w:rsid w:val="00C72B68"/>
    <w:pPr>
      <w:tabs>
        <w:tab w:val="center" w:pos="4680"/>
        <w:tab w:val="right" w:pos="9360"/>
      </w:tabs>
      <w:spacing w:line="240" w:lineRule="auto"/>
    </w:pPr>
  </w:style>
  <w:style w:type="character" w:customStyle="1" w:styleId="FooterChar">
    <w:name w:val="Footer Char"/>
    <w:basedOn w:val="DefaultParagraphFont"/>
    <w:link w:val="Footer"/>
    <w:uiPriority w:val="99"/>
    <w:rsid w:val="00C72B68"/>
  </w:style>
  <w:style w:type="character" w:styleId="Hyperlink">
    <w:name w:val="Hyperlink"/>
    <w:basedOn w:val="DefaultParagraphFont"/>
    <w:uiPriority w:val="99"/>
    <w:unhideWhenUsed/>
    <w:rsid w:val="00C72B68"/>
    <w:rPr>
      <w:color w:val="0000FF" w:themeColor="hyperlink"/>
      <w:u w:val="single"/>
    </w:rPr>
  </w:style>
  <w:style w:type="character" w:styleId="UnresolvedMention">
    <w:name w:val="Unresolved Mention"/>
    <w:basedOn w:val="DefaultParagraphFont"/>
    <w:uiPriority w:val="99"/>
    <w:semiHidden/>
    <w:unhideWhenUsed/>
    <w:rsid w:val="00C72B68"/>
    <w:rPr>
      <w:color w:val="605E5C"/>
      <w:shd w:val="clear" w:color="auto" w:fill="E1DFDD"/>
    </w:rPr>
  </w:style>
  <w:style w:type="paragraph" w:styleId="Revision">
    <w:name w:val="Revision"/>
    <w:hidden/>
    <w:uiPriority w:val="99"/>
    <w:semiHidden/>
    <w:rsid w:val="008D63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choolguide.casel.org/resource/sample-lesson-plan-generating-classroom-shared-agre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9" ma:contentTypeDescription="Create a new document." ma:contentTypeScope="" ma:versionID="b929a524c2c63c9448694eabb3661ebd">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60ceb527de35730f048bbec5d889d001"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56f44c-1c95-45f7-8460-72c7a1826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1fab4b-cbd5-4f18-8edd-dc78c4348533}" ma:internalName="TaxCatchAll" ma:showField="CatchAllData" ma:web="2a51d4ff-c329-4a7e-aedb-72cae8d36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97273-A542-4BE5-BCD5-4776F73E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2C2FD-3EF5-4D75-9FAE-35CF97E9B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2024-10-25T20:30:00Z</dcterms:created>
  <dcterms:modified xsi:type="dcterms:W3CDTF">2024-10-25T20:30:00Z</dcterms:modified>
</cp:coreProperties>
</file>